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143B6" w14:textId="48FC8FB4" w:rsidR="00806800" w:rsidRPr="006D3B70" w:rsidRDefault="00B1010E" w:rsidP="00806800">
      <w:pPr>
        <w:pStyle w:val="NTGCoverPageTitle"/>
        <w:rPr>
          <w:lang w:val="en-AU"/>
        </w:rPr>
      </w:pPr>
      <w:sdt>
        <w:sdtPr>
          <w:rPr>
            <w:lang w:val="en-AU"/>
          </w:rPr>
          <w:alias w:val="Title"/>
          <w:tag w:val=""/>
          <w:id w:val="-509987125"/>
          <w:placeholder>
            <w:docPart w:val="3A20456CA1664B8198403C7FF96F969F"/>
          </w:placeholder>
          <w:dataBinding w:prefixMappings="xmlns:ns0='http://purl.org/dc/elements/1.1/' xmlns:ns1='http://schemas.openxmlformats.org/package/2006/metadata/core-properties' " w:xpath="/ns1:coreProperties[1]/ns0:title[1]" w:storeItemID="{6C3C8BC8-F283-45AE-878A-BAB7291924A1}"/>
          <w:text/>
        </w:sdtPr>
        <w:sdtEndPr/>
        <w:sdtContent>
          <w:r w:rsidR="00397287">
            <w:rPr>
              <w:lang w:val="en-AU"/>
            </w:rPr>
            <w:t>Related Party Disclosures Guidelines for Northern Territory Government Agencies</w:t>
          </w:r>
        </w:sdtContent>
      </w:sdt>
    </w:p>
    <w:p w14:paraId="6F3F60ED" w14:textId="7492FD71" w:rsidR="00705033" w:rsidRPr="006D3B70" w:rsidRDefault="00A32150" w:rsidP="00027D9F">
      <w:pPr>
        <w:pStyle w:val="NTGCoverPageDate"/>
      </w:pPr>
      <w:fldSimple w:instr=" DOCPROPERTY  DocumentDate  \* MERGEFORMAT ">
        <w:r w:rsidR="00C6234F">
          <w:t>3 August 2017</w:t>
        </w:r>
      </w:fldSimple>
    </w:p>
    <w:p w14:paraId="6D764CB2" w14:textId="5099B15B" w:rsidR="00420C06" w:rsidRPr="006D3B70" w:rsidRDefault="005D269A" w:rsidP="005D269A">
      <w:pPr>
        <w:pStyle w:val="NTGCoverPageVersion"/>
        <w:rPr>
          <w:rFonts w:eastAsiaTheme="majorEastAsia"/>
        </w:rPr>
      </w:pPr>
      <w:r w:rsidRPr="006D3B70">
        <w:rPr>
          <w:rFonts w:eastAsiaTheme="majorEastAsia"/>
        </w:rPr>
        <w:fldChar w:fldCharType="begin"/>
      </w:r>
      <w:r w:rsidRPr="006D3B70">
        <w:rPr>
          <w:rFonts w:eastAsiaTheme="majorEastAsia"/>
        </w:rPr>
        <w:instrText xml:space="preserve"> DOCPROPERTY  VersionNo  \* MERGEFORMAT </w:instrText>
      </w:r>
      <w:r w:rsidRPr="006D3B70">
        <w:rPr>
          <w:rFonts w:eastAsiaTheme="majorEastAsia"/>
        </w:rPr>
        <w:fldChar w:fldCharType="separate"/>
      </w:r>
      <w:r w:rsidR="00C6234F">
        <w:rPr>
          <w:rFonts w:eastAsiaTheme="majorEastAsia"/>
        </w:rPr>
        <w:t>Version 1</w:t>
      </w:r>
      <w:r w:rsidRPr="006D3B70">
        <w:rPr>
          <w:rFonts w:eastAsiaTheme="majorEastAsia"/>
        </w:rPr>
        <w:fldChar w:fldCharType="end"/>
      </w:r>
    </w:p>
    <w:p w14:paraId="55A4DAD9" w14:textId="77777777" w:rsidR="00634329" w:rsidRPr="006D3B70" w:rsidRDefault="00634329" w:rsidP="00420C06">
      <w:pPr>
        <w:sectPr w:rsidR="00634329" w:rsidRPr="006D3B70" w:rsidSect="00687540">
          <w:headerReference w:type="default" r:id="rId8"/>
          <w:footerReference w:type="default" r:id="rId9"/>
          <w:headerReference w:type="first" r:id="rId10"/>
          <w:footerReference w:type="first" r:id="rId11"/>
          <w:pgSz w:w="11906" w:h="16838" w:code="9"/>
          <w:pgMar w:top="2268" w:right="1134" w:bottom="1701" w:left="1134" w:header="709" w:footer="0" w:gutter="0"/>
          <w:cols w:space="708"/>
          <w:titlePg/>
          <w:docGrid w:linePitch="360"/>
        </w:sectPr>
      </w:pPr>
      <w:bookmarkStart w:id="0" w:name="_GoBack"/>
      <w:bookmarkEnd w:id="0"/>
    </w:p>
    <w:tbl>
      <w:tblPr>
        <w:tblStyle w:val="NTGTable"/>
        <w:tblW w:w="0" w:type="auto"/>
        <w:tblLook w:val="06A0" w:firstRow="1" w:lastRow="0" w:firstColumn="1" w:lastColumn="0" w:noHBand="1" w:noVBand="1"/>
        <w:tblDescription w:val="Document details showing row labels: document title, contact details, date and version, approved by, date approved and document review"/>
      </w:tblPr>
      <w:tblGrid>
        <w:gridCol w:w="2374"/>
        <w:gridCol w:w="7254"/>
      </w:tblGrid>
      <w:tr w:rsidR="006621DD" w:rsidRPr="006D3B70" w14:paraId="4ED77517" w14:textId="77777777" w:rsidTr="005F76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39" w:type="dxa"/>
            <w:gridSpan w:val="2"/>
          </w:tcPr>
          <w:p w14:paraId="306C892E" w14:textId="77777777" w:rsidR="006A769B" w:rsidRPr="006D3B70" w:rsidRDefault="006A769B" w:rsidP="005F764E">
            <w:pPr>
              <w:rPr>
                <w:bCs/>
              </w:rPr>
            </w:pPr>
            <w:r w:rsidRPr="006D3B70">
              <w:rPr>
                <w:bCs/>
              </w:rPr>
              <w:lastRenderedPageBreak/>
              <w:t>Document details</w:t>
            </w:r>
          </w:p>
        </w:tc>
      </w:tr>
      <w:tr w:rsidR="00A24C50" w:rsidRPr="006D3B70" w14:paraId="4BD77E38"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3AB3C2DB" w14:textId="77777777" w:rsidR="00A24C50" w:rsidRPr="006D3B70" w:rsidRDefault="00A24C50" w:rsidP="005F764E">
            <w:pPr>
              <w:rPr>
                <w:b/>
                <w:bCs/>
              </w:rPr>
            </w:pPr>
            <w:r w:rsidRPr="006D3B70">
              <w:rPr>
                <w:b/>
                <w:bCs/>
              </w:rPr>
              <w:t>Document title</w:t>
            </w:r>
          </w:p>
        </w:tc>
        <w:tc>
          <w:tcPr>
            <w:tcW w:w="7263" w:type="dxa"/>
          </w:tcPr>
          <w:p w14:paraId="1D471AAF" w14:textId="77777777" w:rsidR="00A24C50" w:rsidRPr="006D3B70" w:rsidRDefault="00FB5006"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TITLE  </w:instrText>
            </w:r>
            <w:r w:rsidRPr="006D3B70">
              <w:rPr>
                <w:bCs/>
              </w:rPr>
              <w:fldChar w:fldCharType="separate"/>
            </w:r>
            <w:r w:rsidR="00C6234F">
              <w:rPr>
                <w:bCs/>
              </w:rPr>
              <w:t>Related Party Disclosures Guidelines for Northern Territory Government Agencies</w:t>
            </w:r>
            <w:r w:rsidRPr="006D3B70">
              <w:rPr>
                <w:bCs/>
              </w:rPr>
              <w:fldChar w:fldCharType="end"/>
            </w:r>
          </w:p>
        </w:tc>
      </w:tr>
      <w:tr w:rsidR="00A24C50" w:rsidRPr="006D3B70" w14:paraId="635D9334"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5121199" w14:textId="77777777" w:rsidR="00A24C50" w:rsidRPr="006D3B70" w:rsidRDefault="00A24C50" w:rsidP="005F764E">
            <w:pPr>
              <w:rPr>
                <w:b/>
                <w:bCs/>
              </w:rPr>
            </w:pPr>
            <w:r w:rsidRPr="006D3B70">
              <w:rPr>
                <w:b/>
                <w:bCs/>
              </w:rPr>
              <w:t>Contact details</w:t>
            </w:r>
          </w:p>
        </w:tc>
        <w:tc>
          <w:tcPr>
            <w:tcW w:w="7263" w:type="dxa"/>
          </w:tcPr>
          <w:p w14:paraId="4139D999" w14:textId="77777777" w:rsidR="00A24C50" w:rsidRPr="006D3B70" w:rsidRDefault="00A24C50" w:rsidP="005F764E">
            <w:pPr>
              <w:cnfStyle w:val="000000000000" w:firstRow="0" w:lastRow="0" w:firstColumn="0" w:lastColumn="0" w:oddVBand="0" w:evenVBand="0" w:oddHBand="0" w:evenHBand="0" w:firstRowFirstColumn="0" w:firstRowLastColumn="0" w:lastRowFirstColumn="0" w:lastRowLastColumn="0"/>
              <w:rPr>
                <w:bCs/>
              </w:rPr>
            </w:pPr>
          </w:p>
        </w:tc>
      </w:tr>
      <w:tr w:rsidR="00A24C50" w:rsidRPr="006D3B70" w14:paraId="1DE8FC7C"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17E51CD1" w14:textId="77777777" w:rsidR="00A24C50" w:rsidRPr="006D3B70" w:rsidRDefault="00A24C50" w:rsidP="005F764E">
            <w:pPr>
              <w:rPr>
                <w:b/>
                <w:bCs/>
              </w:rPr>
            </w:pPr>
            <w:r w:rsidRPr="006D3B70">
              <w:rPr>
                <w:b/>
                <w:bCs/>
              </w:rPr>
              <w:t>Date and version</w:t>
            </w:r>
          </w:p>
        </w:tc>
        <w:tc>
          <w:tcPr>
            <w:tcW w:w="7263" w:type="dxa"/>
          </w:tcPr>
          <w:p w14:paraId="4B8F391E" w14:textId="590EDA00" w:rsidR="00A24C50" w:rsidRPr="006D3B70" w:rsidRDefault="00FB5006"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DOCPROPERTY  DocumentDate  \* MERGEFORMAT </w:instrText>
            </w:r>
            <w:r w:rsidRPr="006D3B70">
              <w:rPr>
                <w:bCs/>
              </w:rPr>
              <w:fldChar w:fldCharType="separate"/>
            </w:r>
            <w:r w:rsidR="00C6234F">
              <w:rPr>
                <w:bCs/>
              </w:rPr>
              <w:t>3 August 2017</w:t>
            </w:r>
            <w:r w:rsidRPr="006D3B70">
              <w:rPr>
                <w:bCs/>
              </w:rPr>
              <w:fldChar w:fldCharType="end"/>
            </w:r>
          </w:p>
          <w:p w14:paraId="508F20C5" w14:textId="77777777" w:rsidR="00A24C50" w:rsidRPr="006D3B70" w:rsidRDefault="001D705C"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t>Version </w:t>
            </w:r>
            <w:proofErr w:type="spellStart"/>
            <w:r w:rsidR="00517D7A" w:rsidRPr="006D3B70">
              <w:rPr>
                <w:bCs/>
              </w:rPr>
              <w:fldChar w:fldCharType="begin"/>
            </w:r>
            <w:r w:rsidR="00517D7A" w:rsidRPr="006D3B70">
              <w:rPr>
                <w:bCs/>
              </w:rPr>
              <w:instrText xml:space="preserve"> DOCPROPERTY  VersionNo  \* MERGEFORMAT </w:instrText>
            </w:r>
            <w:r w:rsidR="00517D7A" w:rsidRPr="006D3B70">
              <w:rPr>
                <w:bCs/>
              </w:rPr>
              <w:fldChar w:fldCharType="separate"/>
            </w:r>
            <w:r w:rsidR="00C6234F">
              <w:rPr>
                <w:bCs/>
              </w:rPr>
              <w:t>Version</w:t>
            </w:r>
            <w:proofErr w:type="spellEnd"/>
            <w:r w:rsidR="00C6234F">
              <w:rPr>
                <w:bCs/>
              </w:rPr>
              <w:t xml:space="preserve"> 1</w:t>
            </w:r>
            <w:r w:rsidR="00517D7A" w:rsidRPr="006D3B70">
              <w:rPr>
                <w:bCs/>
              </w:rPr>
              <w:fldChar w:fldCharType="end"/>
            </w:r>
          </w:p>
        </w:tc>
      </w:tr>
      <w:tr w:rsidR="006A769B" w:rsidRPr="006D3B70" w14:paraId="555B40B9"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0E2AEF80" w14:textId="77777777" w:rsidR="006A769B" w:rsidRPr="006D3B70" w:rsidRDefault="006A769B" w:rsidP="005F764E">
            <w:pPr>
              <w:rPr>
                <w:b/>
                <w:bCs/>
              </w:rPr>
            </w:pPr>
            <w:r w:rsidRPr="006D3B70">
              <w:rPr>
                <w:b/>
                <w:bCs/>
              </w:rPr>
              <w:t>Approved by</w:t>
            </w:r>
          </w:p>
        </w:tc>
        <w:tc>
          <w:tcPr>
            <w:tcW w:w="7263" w:type="dxa"/>
          </w:tcPr>
          <w:p w14:paraId="2032BBCC" w14:textId="77777777" w:rsidR="007D7E7C" w:rsidRPr="006D3B70" w:rsidRDefault="007D7E7C" w:rsidP="005F764E">
            <w:pPr>
              <w:cnfStyle w:val="000000000000" w:firstRow="0" w:lastRow="0" w:firstColumn="0" w:lastColumn="0" w:oddVBand="0" w:evenVBand="0" w:oddHBand="0" w:evenHBand="0" w:firstRowFirstColumn="0" w:firstRowLastColumn="0" w:lastRowFirstColumn="0" w:lastRowLastColumn="0"/>
              <w:rPr>
                <w:bCs/>
              </w:rPr>
            </w:pPr>
          </w:p>
        </w:tc>
      </w:tr>
      <w:tr w:rsidR="006A769B" w:rsidRPr="006D3B70" w14:paraId="37F73361"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8CEDB37" w14:textId="77777777" w:rsidR="006A769B" w:rsidRPr="006D3B70" w:rsidRDefault="006A769B" w:rsidP="005F764E">
            <w:pPr>
              <w:rPr>
                <w:b/>
                <w:bCs/>
              </w:rPr>
            </w:pPr>
            <w:r w:rsidRPr="006D3B70">
              <w:rPr>
                <w:b/>
                <w:bCs/>
              </w:rPr>
              <w:t>Date approved</w:t>
            </w:r>
          </w:p>
        </w:tc>
        <w:tc>
          <w:tcPr>
            <w:tcW w:w="7263" w:type="dxa"/>
          </w:tcPr>
          <w:p w14:paraId="22BC96F0" w14:textId="77777777" w:rsidR="006A769B" w:rsidRPr="006D3B70" w:rsidRDefault="006A769B" w:rsidP="005F764E">
            <w:pPr>
              <w:cnfStyle w:val="000000000000" w:firstRow="0" w:lastRow="0" w:firstColumn="0" w:lastColumn="0" w:oddVBand="0" w:evenVBand="0" w:oddHBand="0" w:evenHBand="0" w:firstRowFirstColumn="0" w:firstRowLastColumn="0" w:lastRowFirstColumn="0" w:lastRowLastColumn="0"/>
              <w:rPr>
                <w:bCs/>
              </w:rPr>
            </w:pPr>
          </w:p>
        </w:tc>
      </w:tr>
      <w:tr w:rsidR="006A769B" w:rsidRPr="006D3B70" w14:paraId="5984A3EA"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17AE0F0" w14:textId="77777777" w:rsidR="006A769B" w:rsidRPr="006D3B70" w:rsidRDefault="006A769B" w:rsidP="005F764E">
            <w:pPr>
              <w:rPr>
                <w:b/>
                <w:bCs/>
              </w:rPr>
            </w:pPr>
            <w:r w:rsidRPr="006D3B70">
              <w:rPr>
                <w:b/>
                <w:bCs/>
              </w:rPr>
              <w:t>Document review</w:t>
            </w:r>
            <w:r w:rsidR="003D5DCE" w:rsidRPr="006D3B70">
              <w:rPr>
                <w:b/>
                <w:bCs/>
              </w:rPr>
              <w:br/>
            </w:r>
            <w:r w:rsidR="003D5DCE" w:rsidRPr="006D3B70">
              <w:rPr>
                <w:bCs/>
                <w:sz w:val="20"/>
              </w:rPr>
              <w:t>(for example, annually)</w:t>
            </w:r>
          </w:p>
        </w:tc>
        <w:tc>
          <w:tcPr>
            <w:tcW w:w="7263" w:type="dxa"/>
          </w:tcPr>
          <w:p w14:paraId="021422B8" w14:textId="77777777" w:rsidR="006A769B" w:rsidRPr="006D3B70" w:rsidRDefault="006A769B" w:rsidP="005F764E">
            <w:pPr>
              <w:cnfStyle w:val="000000000000" w:firstRow="0" w:lastRow="0" w:firstColumn="0" w:lastColumn="0" w:oddVBand="0" w:evenVBand="0" w:oddHBand="0" w:evenHBand="0" w:firstRowFirstColumn="0" w:firstRowLastColumn="0" w:lastRowFirstColumn="0" w:lastRowLastColumn="0"/>
              <w:rPr>
                <w:bCs/>
              </w:rPr>
            </w:pPr>
          </w:p>
        </w:tc>
      </w:tr>
    </w:tbl>
    <w:p w14:paraId="50913541" w14:textId="77777777" w:rsidR="006A769B" w:rsidRPr="006D3B70" w:rsidRDefault="006A769B" w:rsidP="00420C06"/>
    <w:tbl>
      <w:tblPr>
        <w:tblStyle w:val="NTGTable"/>
        <w:tblW w:w="0" w:type="auto"/>
        <w:tblLook w:val="0620" w:firstRow="1" w:lastRow="0" w:firstColumn="0" w:lastColumn="0" w:noHBand="1" w:noVBand="1"/>
        <w:tblDescription w:val="Document change history showing version, date, author and change details"/>
      </w:tblPr>
      <w:tblGrid>
        <w:gridCol w:w="1090"/>
        <w:gridCol w:w="2111"/>
        <w:gridCol w:w="2476"/>
        <w:gridCol w:w="3951"/>
      </w:tblGrid>
      <w:tr w:rsidR="006621DD" w:rsidRPr="006D3B70" w14:paraId="505BEF3B" w14:textId="77777777" w:rsidTr="006D47EC">
        <w:trPr>
          <w:cnfStyle w:val="100000000000" w:firstRow="1" w:lastRow="0" w:firstColumn="0" w:lastColumn="0" w:oddVBand="0" w:evenVBand="0" w:oddHBand="0" w:evenHBand="0" w:firstRowFirstColumn="0" w:firstRowLastColumn="0" w:lastRowFirstColumn="0" w:lastRowLastColumn="0"/>
          <w:tblHeader/>
        </w:trPr>
        <w:tc>
          <w:tcPr>
            <w:tcW w:w="9639" w:type="dxa"/>
            <w:gridSpan w:val="4"/>
          </w:tcPr>
          <w:p w14:paraId="6DB4E902" w14:textId="77777777" w:rsidR="006A769B" w:rsidRPr="006D3B70" w:rsidRDefault="006A769B" w:rsidP="005F764E">
            <w:pPr>
              <w:rPr>
                <w:b w:val="0"/>
              </w:rPr>
            </w:pPr>
            <w:r w:rsidRPr="006D3B70">
              <w:t>Change history</w:t>
            </w:r>
          </w:p>
        </w:tc>
      </w:tr>
      <w:tr w:rsidR="006A769B" w:rsidRPr="006D3B70" w14:paraId="5AB8D8BA" w14:textId="77777777" w:rsidTr="006D47EC">
        <w:trPr>
          <w:cnfStyle w:val="100000000000" w:firstRow="1" w:lastRow="0" w:firstColumn="0" w:lastColumn="0" w:oddVBand="0" w:evenVBand="0" w:oddHBand="0" w:evenHBand="0" w:firstRowFirstColumn="0" w:firstRowLastColumn="0" w:lastRowFirstColumn="0" w:lastRowLastColumn="0"/>
          <w:tblHeader/>
        </w:trPr>
        <w:tc>
          <w:tcPr>
            <w:tcW w:w="1090" w:type="dxa"/>
          </w:tcPr>
          <w:p w14:paraId="71F58DDC" w14:textId="77777777" w:rsidR="006A769B" w:rsidRPr="006D3B70" w:rsidRDefault="006A769B" w:rsidP="005F764E">
            <w:pPr>
              <w:rPr>
                <w:b w:val="0"/>
              </w:rPr>
            </w:pPr>
            <w:r w:rsidRPr="006D3B70">
              <w:t>Version</w:t>
            </w:r>
          </w:p>
        </w:tc>
        <w:tc>
          <w:tcPr>
            <w:tcW w:w="2112" w:type="dxa"/>
          </w:tcPr>
          <w:p w14:paraId="7450328C" w14:textId="77777777" w:rsidR="006A769B" w:rsidRPr="006D3B70" w:rsidRDefault="006A769B" w:rsidP="005F764E">
            <w:pPr>
              <w:rPr>
                <w:b w:val="0"/>
              </w:rPr>
            </w:pPr>
            <w:r w:rsidRPr="006D3B70">
              <w:t>Date</w:t>
            </w:r>
          </w:p>
        </w:tc>
        <w:tc>
          <w:tcPr>
            <w:tcW w:w="2479" w:type="dxa"/>
          </w:tcPr>
          <w:p w14:paraId="43B007FD" w14:textId="77777777" w:rsidR="006A769B" w:rsidRPr="006D3B70" w:rsidRDefault="006A769B" w:rsidP="005F764E">
            <w:pPr>
              <w:rPr>
                <w:b w:val="0"/>
              </w:rPr>
            </w:pPr>
            <w:r w:rsidRPr="006D3B70">
              <w:t>Author</w:t>
            </w:r>
          </w:p>
        </w:tc>
        <w:tc>
          <w:tcPr>
            <w:tcW w:w="3958" w:type="dxa"/>
          </w:tcPr>
          <w:p w14:paraId="532F5ABD" w14:textId="77777777" w:rsidR="006A769B" w:rsidRPr="006D3B70" w:rsidRDefault="006A769B" w:rsidP="005F764E">
            <w:pPr>
              <w:rPr>
                <w:b w:val="0"/>
              </w:rPr>
            </w:pPr>
            <w:r w:rsidRPr="006D3B70">
              <w:t>Change details</w:t>
            </w:r>
          </w:p>
        </w:tc>
      </w:tr>
      <w:tr w:rsidR="006A769B" w:rsidRPr="006D3B70" w14:paraId="144DB908" w14:textId="77777777" w:rsidTr="007766EF">
        <w:tc>
          <w:tcPr>
            <w:tcW w:w="1090" w:type="dxa"/>
          </w:tcPr>
          <w:p w14:paraId="005F5022" w14:textId="77777777" w:rsidR="006A769B" w:rsidRPr="006D3B70" w:rsidRDefault="00A32150" w:rsidP="005F764E">
            <w:fldSimple w:instr=" DOCPROPERTY  VersionNo  \* MERGEFORMAT ">
              <w:r w:rsidR="00C6234F">
                <w:t>Version 1</w:t>
              </w:r>
            </w:fldSimple>
          </w:p>
        </w:tc>
        <w:tc>
          <w:tcPr>
            <w:tcW w:w="2112" w:type="dxa"/>
          </w:tcPr>
          <w:p w14:paraId="6391E5CA" w14:textId="61C87BD8" w:rsidR="006A769B" w:rsidRPr="006D3B70" w:rsidRDefault="00A32150" w:rsidP="005F764E">
            <w:fldSimple w:instr=" DOCPROPERTY  DocumentDate  \* MERGEFORMAT ">
              <w:r w:rsidR="00C6234F">
                <w:t>3 August 2017</w:t>
              </w:r>
            </w:fldSimple>
          </w:p>
        </w:tc>
        <w:tc>
          <w:tcPr>
            <w:tcW w:w="2479" w:type="dxa"/>
          </w:tcPr>
          <w:p w14:paraId="6F29747C" w14:textId="77777777" w:rsidR="006A769B" w:rsidRPr="006D3B70" w:rsidRDefault="00A32150" w:rsidP="005F764E">
            <w:fldSimple w:instr=" DOCPROPERTY  DocumentAuthor  \* MERGEFORMAT ">
              <w:r w:rsidR="00C6234F">
                <w:t>First name Last name</w:t>
              </w:r>
            </w:fldSimple>
          </w:p>
        </w:tc>
        <w:tc>
          <w:tcPr>
            <w:tcW w:w="3958" w:type="dxa"/>
          </w:tcPr>
          <w:p w14:paraId="2466BC2C" w14:textId="77777777" w:rsidR="006A769B" w:rsidRPr="006D3B70" w:rsidRDefault="00A45F95" w:rsidP="005F764E">
            <w:r w:rsidRPr="006D3B70">
              <w:t>Initial version</w:t>
            </w:r>
          </w:p>
        </w:tc>
      </w:tr>
      <w:tr w:rsidR="006A769B" w:rsidRPr="006D3B70" w14:paraId="3F94EB68" w14:textId="77777777" w:rsidTr="007766EF">
        <w:tc>
          <w:tcPr>
            <w:tcW w:w="1090" w:type="dxa"/>
          </w:tcPr>
          <w:p w14:paraId="04C0219B" w14:textId="77777777" w:rsidR="006A769B" w:rsidRPr="006D3B70" w:rsidRDefault="006A769B" w:rsidP="005F764E"/>
        </w:tc>
        <w:tc>
          <w:tcPr>
            <w:tcW w:w="2112" w:type="dxa"/>
          </w:tcPr>
          <w:p w14:paraId="59D5E58A" w14:textId="77777777" w:rsidR="006A769B" w:rsidRPr="006D3B70" w:rsidRDefault="006A769B" w:rsidP="005F764E"/>
        </w:tc>
        <w:tc>
          <w:tcPr>
            <w:tcW w:w="2479" w:type="dxa"/>
          </w:tcPr>
          <w:p w14:paraId="7DD3BBBE" w14:textId="77777777" w:rsidR="006A769B" w:rsidRPr="006D3B70" w:rsidRDefault="006A769B" w:rsidP="005F764E"/>
        </w:tc>
        <w:tc>
          <w:tcPr>
            <w:tcW w:w="3958" w:type="dxa"/>
          </w:tcPr>
          <w:p w14:paraId="3ED65558" w14:textId="77777777" w:rsidR="006A769B" w:rsidRPr="006D3B70" w:rsidRDefault="006A769B" w:rsidP="005F764E"/>
        </w:tc>
      </w:tr>
      <w:tr w:rsidR="006A769B" w:rsidRPr="006D3B70" w14:paraId="018D71E6" w14:textId="77777777" w:rsidTr="007766EF">
        <w:tc>
          <w:tcPr>
            <w:tcW w:w="1090" w:type="dxa"/>
          </w:tcPr>
          <w:p w14:paraId="4F17D7D6" w14:textId="77777777" w:rsidR="006A769B" w:rsidRPr="006D3B70" w:rsidRDefault="006A769B" w:rsidP="005F764E"/>
        </w:tc>
        <w:tc>
          <w:tcPr>
            <w:tcW w:w="2112" w:type="dxa"/>
          </w:tcPr>
          <w:p w14:paraId="60C00B86" w14:textId="77777777" w:rsidR="006A769B" w:rsidRPr="006D3B70" w:rsidRDefault="006A769B" w:rsidP="005F764E"/>
        </w:tc>
        <w:tc>
          <w:tcPr>
            <w:tcW w:w="2479" w:type="dxa"/>
          </w:tcPr>
          <w:p w14:paraId="42870B44" w14:textId="77777777" w:rsidR="006A769B" w:rsidRPr="006D3B70" w:rsidRDefault="006A769B" w:rsidP="005F764E"/>
        </w:tc>
        <w:tc>
          <w:tcPr>
            <w:tcW w:w="3958" w:type="dxa"/>
          </w:tcPr>
          <w:p w14:paraId="51C805A5" w14:textId="77777777" w:rsidR="006A769B" w:rsidRPr="006D3B70" w:rsidRDefault="006A769B" w:rsidP="005F764E"/>
        </w:tc>
      </w:tr>
      <w:tr w:rsidR="006A769B" w:rsidRPr="006D3B70" w14:paraId="0859ACD1" w14:textId="77777777" w:rsidTr="007766EF">
        <w:tc>
          <w:tcPr>
            <w:tcW w:w="1090" w:type="dxa"/>
          </w:tcPr>
          <w:p w14:paraId="2A5727B3" w14:textId="77777777" w:rsidR="006A769B" w:rsidRPr="006D3B70" w:rsidRDefault="006A769B" w:rsidP="005F764E"/>
        </w:tc>
        <w:tc>
          <w:tcPr>
            <w:tcW w:w="2112" w:type="dxa"/>
          </w:tcPr>
          <w:p w14:paraId="6C9AB8C5" w14:textId="77777777" w:rsidR="006A769B" w:rsidRPr="006D3B70" w:rsidRDefault="006A769B" w:rsidP="005F764E"/>
        </w:tc>
        <w:tc>
          <w:tcPr>
            <w:tcW w:w="2479" w:type="dxa"/>
          </w:tcPr>
          <w:p w14:paraId="06AF527F" w14:textId="77777777" w:rsidR="006A769B" w:rsidRPr="006D3B70" w:rsidRDefault="006A769B" w:rsidP="005F764E"/>
        </w:tc>
        <w:tc>
          <w:tcPr>
            <w:tcW w:w="3958" w:type="dxa"/>
          </w:tcPr>
          <w:p w14:paraId="0EFC83D1" w14:textId="77777777" w:rsidR="006A769B" w:rsidRPr="006D3B70" w:rsidRDefault="006A769B" w:rsidP="005F764E"/>
        </w:tc>
      </w:tr>
    </w:tbl>
    <w:p w14:paraId="734770C4" w14:textId="77777777" w:rsidR="006A769B" w:rsidRPr="006D3B70" w:rsidRDefault="006A769B" w:rsidP="00420C06"/>
    <w:tbl>
      <w:tblPr>
        <w:tblStyle w:val="NTGTable"/>
        <w:tblW w:w="0" w:type="auto"/>
        <w:tblLook w:val="0620" w:firstRow="1" w:lastRow="0" w:firstColumn="0" w:lastColumn="0" w:noHBand="1" w:noVBand="1"/>
        <w:tblDescription w:val="Acronyms used in the document showing Acronym and full form"/>
      </w:tblPr>
      <w:tblGrid>
        <w:gridCol w:w="2374"/>
        <w:gridCol w:w="7254"/>
      </w:tblGrid>
      <w:tr w:rsidR="006621DD" w:rsidRPr="006D3B70" w14:paraId="114B5E05" w14:textId="77777777" w:rsidTr="00727191">
        <w:trPr>
          <w:cnfStyle w:val="100000000000" w:firstRow="1" w:lastRow="0" w:firstColumn="0" w:lastColumn="0" w:oddVBand="0" w:evenVBand="0" w:oddHBand="0" w:evenHBand="0" w:firstRowFirstColumn="0" w:firstRowLastColumn="0" w:lastRowFirstColumn="0" w:lastRowLastColumn="0"/>
          <w:tblHeader/>
        </w:trPr>
        <w:tc>
          <w:tcPr>
            <w:tcW w:w="9628" w:type="dxa"/>
            <w:gridSpan w:val="2"/>
          </w:tcPr>
          <w:p w14:paraId="16BDFACE" w14:textId="77777777" w:rsidR="006A769B" w:rsidRPr="006D3B70" w:rsidRDefault="006A769B" w:rsidP="005F764E">
            <w:pPr>
              <w:rPr>
                <w:b w:val="0"/>
              </w:rPr>
            </w:pPr>
            <w:r w:rsidRPr="006D3B70">
              <w:t>Acronyms</w:t>
            </w:r>
            <w:r w:rsidRPr="006D3B70">
              <w:br/>
            </w:r>
            <w:r w:rsidRPr="006D3B70">
              <w:rPr>
                <w:b w:val="0"/>
              </w:rPr>
              <w:t>The following acronyms are used in this document</w:t>
            </w:r>
          </w:p>
        </w:tc>
      </w:tr>
      <w:tr w:rsidR="006A769B" w:rsidRPr="006D3B70" w14:paraId="6BEA6021" w14:textId="77777777" w:rsidTr="00727191">
        <w:trPr>
          <w:cnfStyle w:val="100000000000" w:firstRow="1" w:lastRow="0" w:firstColumn="0" w:lastColumn="0" w:oddVBand="0" w:evenVBand="0" w:oddHBand="0" w:evenHBand="0" w:firstRowFirstColumn="0" w:firstRowLastColumn="0" w:lastRowFirstColumn="0" w:lastRowLastColumn="0"/>
          <w:tblHeader/>
        </w:trPr>
        <w:tc>
          <w:tcPr>
            <w:tcW w:w="2374" w:type="dxa"/>
          </w:tcPr>
          <w:p w14:paraId="1362AD9A" w14:textId="77777777" w:rsidR="006A769B" w:rsidRPr="006D3B70" w:rsidRDefault="006621DD" w:rsidP="005F764E">
            <w:pPr>
              <w:rPr>
                <w:b w:val="0"/>
              </w:rPr>
            </w:pPr>
            <w:r w:rsidRPr="006D3B70">
              <w:t>Acronyms</w:t>
            </w:r>
          </w:p>
        </w:tc>
        <w:tc>
          <w:tcPr>
            <w:tcW w:w="7254" w:type="dxa"/>
          </w:tcPr>
          <w:p w14:paraId="4BAAA0DF" w14:textId="77777777" w:rsidR="006A769B" w:rsidRPr="006D3B70" w:rsidRDefault="006621DD" w:rsidP="005F764E">
            <w:pPr>
              <w:rPr>
                <w:b w:val="0"/>
              </w:rPr>
            </w:pPr>
            <w:r w:rsidRPr="006D3B70">
              <w:t>Full form</w:t>
            </w:r>
          </w:p>
        </w:tc>
      </w:tr>
      <w:tr w:rsidR="006A769B" w:rsidRPr="006D3B70" w14:paraId="1874A6F5" w14:textId="77777777" w:rsidTr="00727191">
        <w:tc>
          <w:tcPr>
            <w:tcW w:w="2374" w:type="dxa"/>
          </w:tcPr>
          <w:p w14:paraId="1976B904" w14:textId="77777777" w:rsidR="006A769B" w:rsidRPr="006D3B70" w:rsidRDefault="006A769B" w:rsidP="005F764E"/>
        </w:tc>
        <w:tc>
          <w:tcPr>
            <w:tcW w:w="7254" w:type="dxa"/>
          </w:tcPr>
          <w:p w14:paraId="7AA49EFF" w14:textId="77777777" w:rsidR="006A769B" w:rsidRPr="006D3B70" w:rsidRDefault="006A769B" w:rsidP="005F764E"/>
        </w:tc>
      </w:tr>
      <w:tr w:rsidR="006A769B" w:rsidRPr="006D3B70" w14:paraId="5DFC62F4" w14:textId="77777777" w:rsidTr="00727191">
        <w:tc>
          <w:tcPr>
            <w:tcW w:w="2374" w:type="dxa"/>
          </w:tcPr>
          <w:p w14:paraId="4E35C478" w14:textId="77777777" w:rsidR="006A769B" w:rsidRPr="006D3B70" w:rsidRDefault="006A769B" w:rsidP="005F764E"/>
        </w:tc>
        <w:tc>
          <w:tcPr>
            <w:tcW w:w="7254" w:type="dxa"/>
          </w:tcPr>
          <w:p w14:paraId="7FBF03A9" w14:textId="77777777" w:rsidR="006A769B" w:rsidRPr="006D3B70" w:rsidRDefault="006A769B" w:rsidP="005F764E"/>
        </w:tc>
      </w:tr>
      <w:tr w:rsidR="006A769B" w:rsidRPr="006D3B70" w14:paraId="055C4DCD" w14:textId="77777777" w:rsidTr="00727191">
        <w:tc>
          <w:tcPr>
            <w:tcW w:w="2374" w:type="dxa"/>
          </w:tcPr>
          <w:p w14:paraId="366D0E85" w14:textId="77777777" w:rsidR="006A769B" w:rsidRPr="006D3B70" w:rsidRDefault="006A769B" w:rsidP="005F764E"/>
        </w:tc>
        <w:tc>
          <w:tcPr>
            <w:tcW w:w="7254" w:type="dxa"/>
          </w:tcPr>
          <w:p w14:paraId="10D2E307" w14:textId="77777777" w:rsidR="006A769B" w:rsidRPr="006D3B70" w:rsidRDefault="006A769B" w:rsidP="005F764E"/>
        </w:tc>
      </w:tr>
      <w:tr w:rsidR="006A769B" w:rsidRPr="006D3B70" w14:paraId="7BB47456" w14:textId="77777777" w:rsidTr="00727191">
        <w:tc>
          <w:tcPr>
            <w:tcW w:w="2374" w:type="dxa"/>
          </w:tcPr>
          <w:p w14:paraId="4121652C" w14:textId="77777777" w:rsidR="006A769B" w:rsidRPr="006D3B70" w:rsidRDefault="006A769B" w:rsidP="005F764E"/>
        </w:tc>
        <w:tc>
          <w:tcPr>
            <w:tcW w:w="7254" w:type="dxa"/>
          </w:tcPr>
          <w:p w14:paraId="39332F90" w14:textId="77777777" w:rsidR="006A769B" w:rsidRPr="006D3B70" w:rsidRDefault="006A769B" w:rsidP="005F764E"/>
        </w:tc>
      </w:tr>
    </w:tbl>
    <w:p w14:paraId="54DFFCF4" w14:textId="77777777" w:rsidR="00727191" w:rsidRDefault="00727191" w:rsidP="00727191">
      <w:pPr>
        <w:spacing w:line="276" w:lineRule="auto"/>
        <w:rPr>
          <w:rFonts w:cs="Arial"/>
          <w:b/>
        </w:rPr>
      </w:pPr>
    </w:p>
    <w:p w14:paraId="2FF80445" w14:textId="77777777" w:rsidR="00727191" w:rsidRPr="00761522" w:rsidRDefault="00727191" w:rsidP="00727191">
      <w:pPr>
        <w:spacing w:line="276" w:lineRule="auto"/>
        <w:rPr>
          <w:rFonts w:cs="Arial"/>
          <w:b/>
        </w:rPr>
      </w:pPr>
      <w:r w:rsidRPr="00761522">
        <w:rPr>
          <w:rFonts w:cs="Arial"/>
          <w:b/>
        </w:rPr>
        <w:t>Reviewers</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5811"/>
      </w:tblGrid>
      <w:tr w:rsidR="00727191" w:rsidRPr="00761522" w14:paraId="48CFC950" w14:textId="77777777" w:rsidTr="0096522B">
        <w:tc>
          <w:tcPr>
            <w:tcW w:w="2235" w:type="dxa"/>
            <w:shd w:val="clear" w:color="auto" w:fill="CCCCCC"/>
          </w:tcPr>
          <w:p w14:paraId="58C8868F" w14:textId="77777777" w:rsidR="00727191" w:rsidRPr="00761522" w:rsidRDefault="00727191" w:rsidP="00261741">
            <w:pPr>
              <w:pStyle w:val="TableHead"/>
            </w:pPr>
            <w:r w:rsidRPr="00761522">
              <w:t>Name</w:t>
            </w:r>
          </w:p>
        </w:tc>
        <w:tc>
          <w:tcPr>
            <w:tcW w:w="5811" w:type="dxa"/>
            <w:shd w:val="clear" w:color="auto" w:fill="CCCCCC"/>
          </w:tcPr>
          <w:p w14:paraId="1FDEFE55" w14:textId="77777777" w:rsidR="00727191" w:rsidRPr="00761522" w:rsidRDefault="00727191" w:rsidP="00261741">
            <w:pPr>
              <w:pStyle w:val="TableHead"/>
            </w:pPr>
            <w:r w:rsidRPr="00761522">
              <w:t>Role</w:t>
            </w:r>
          </w:p>
        </w:tc>
      </w:tr>
      <w:tr w:rsidR="00727191" w:rsidRPr="00761522" w14:paraId="5C1F26AD" w14:textId="77777777" w:rsidTr="0096522B">
        <w:tc>
          <w:tcPr>
            <w:tcW w:w="2235" w:type="dxa"/>
          </w:tcPr>
          <w:p w14:paraId="666AD202" w14:textId="77777777" w:rsidR="00727191" w:rsidRPr="00761522" w:rsidRDefault="00727191" w:rsidP="0096522B">
            <w:pPr>
              <w:pStyle w:val="TableData"/>
              <w:spacing w:line="276" w:lineRule="auto"/>
              <w:rPr>
                <w:rFonts w:cs="Arial"/>
                <w:sz w:val="22"/>
                <w:szCs w:val="22"/>
              </w:rPr>
            </w:pPr>
          </w:p>
        </w:tc>
        <w:tc>
          <w:tcPr>
            <w:tcW w:w="5811" w:type="dxa"/>
          </w:tcPr>
          <w:p w14:paraId="2B078FAA" w14:textId="77777777" w:rsidR="00727191" w:rsidRPr="00761522" w:rsidRDefault="00727191" w:rsidP="0096522B">
            <w:pPr>
              <w:pStyle w:val="TableData"/>
              <w:spacing w:line="276" w:lineRule="auto"/>
              <w:rPr>
                <w:rFonts w:cs="Arial"/>
                <w:sz w:val="22"/>
                <w:szCs w:val="22"/>
              </w:rPr>
            </w:pPr>
          </w:p>
        </w:tc>
      </w:tr>
      <w:tr w:rsidR="00727191" w:rsidRPr="00761522" w14:paraId="710EAE35" w14:textId="77777777" w:rsidTr="0096522B">
        <w:tc>
          <w:tcPr>
            <w:tcW w:w="2235" w:type="dxa"/>
          </w:tcPr>
          <w:p w14:paraId="321BA459" w14:textId="77777777" w:rsidR="00727191" w:rsidRPr="00761522" w:rsidRDefault="00727191" w:rsidP="0096522B">
            <w:pPr>
              <w:pStyle w:val="TableData"/>
              <w:spacing w:line="276" w:lineRule="auto"/>
              <w:rPr>
                <w:rFonts w:cs="Arial"/>
                <w:sz w:val="22"/>
                <w:szCs w:val="22"/>
              </w:rPr>
            </w:pPr>
          </w:p>
        </w:tc>
        <w:tc>
          <w:tcPr>
            <w:tcW w:w="5811" w:type="dxa"/>
          </w:tcPr>
          <w:p w14:paraId="697CBA94" w14:textId="77777777" w:rsidR="00727191" w:rsidRPr="00761522" w:rsidRDefault="00727191" w:rsidP="0096522B">
            <w:pPr>
              <w:pStyle w:val="TableData"/>
              <w:spacing w:line="276" w:lineRule="auto"/>
              <w:rPr>
                <w:rFonts w:cs="Arial"/>
                <w:sz w:val="22"/>
                <w:szCs w:val="22"/>
              </w:rPr>
            </w:pPr>
          </w:p>
        </w:tc>
      </w:tr>
      <w:tr w:rsidR="00727191" w:rsidRPr="00761522" w14:paraId="5D355B42" w14:textId="77777777" w:rsidTr="0096522B">
        <w:tc>
          <w:tcPr>
            <w:tcW w:w="2235" w:type="dxa"/>
          </w:tcPr>
          <w:p w14:paraId="5B3E1D6A" w14:textId="77777777" w:rsidR="00727191" w:rsidRPr="00761522" w:rsidRDefault="00727191" w:rsidP="0096522B">
            <w:pPr>
              <w:pStyle w:val="TableData"/>
              <w:spacing w:line="276" w:lineRule="auto"/>
              <w:rPr>
                <w:rFonts w:cs="Arial"/>
                <w:sz w:val="22"/>
                <w:szCs w:val="22"/>
              </w:rPr>
            </w:pPr>
          </w:p>
        </w:tc>
        <w:tc>
          <w:tcPr>
            <w:tcW w:w="5811" w:type="dxa"/>
          </w:tcPr>
          <w:p w14:paraId="78FB5694" w14:textId="77777777" w:rsidR="00727191" w:rsidRPr="00761522" w:rsidRDefault="00727191" w:rsidP="0096522B">
            <w:pPr>
              <w:pStyle w:val="TableData"/>
              <w:spacing w:line="276" w:lineRule="auto"/>
              <w:rPr>
                <w:rFonts w:cs="Arial"/>
                <w:sz w:val="22"/>
                <w:szCs w:val="22"/>
              </w:rPr>
            </w:pPr>
          </w:p>
        </w:tc>
      </w:tr>
      <w:tr w:rsidR="00727191" w:rsidRPr="00761522" w14:paraId="22803A3B" w14:textId="77777777" w:rsidTr="0096522B">
        <w:tc>
          <w:tcPr>
            <w:tcW w:w="2235" w:type="dxa"/>
          </w:tcPr>
          <w:p w14:paraId="62FAD79A" w14:textId="77777777" w:rsidR="00727191" w:rsidRPr="00761522" w:rsidRDefault="00727191" w:rsidP="0096522B">
            <w:pPr>
              <w:pStyle w:val="TableData"/>
              <w:spacing w:line="276" w:lineRule="auto"/>
              <w:rPr>
                <w:rFonts w:cs="Arial"/>
                <w:sz w:val="22"/>
                <w:szCs w:val="22"/>
              </w:rPr>
            </w:pPr>
          </w:p>
        </w:tc>
        <w:tc>
          <w:tcPr>
            <w:tcW w:w="5811" w:type="dxa"/>
          </w:tcPr>
          <w:p w14:paraId="4C2E2CF9" w14:textId="77777777" w:rsidR="00727191" w:rsidRPr="00761522" w:rsidRDefault="00727191" w:rsidP="0096522B">
            <w:pPr>
              <w:pStyle w:val="TableData"/>
              <w:spacing w:line="276" w:lineRule="auto"/>
              <w:rPr>
                <w:rFonts w:cs="Arial"/>
                <w:sz w:val="22"/>
                <w:szCs w:val="22"/>
              </w:rPr>
            </w:pPr>
          </w:p>
        </w:tc>
      </w:tr>
      <w:tr w:rsidR="00727191" w:rsidRPr="00761522" w14:paraId="2E88B106" w14:textId="77777777" w:rsidTr="0096522B">
        <w:tc>
          <w:tcPr>
            <w:tcW w:w="2235" w:type="dxa"/>
          </w:tcPr>
          <w:p w14:paraId="2C46A0E2" w14:textId="77777777" w:rsidR="00727191" w:rsidRPr="00761522" w:rsidRDefault="00727191" w:rsidP="0096522B">
            <w:pPr>
              <w:pStyle w:val="TableData"/>
              <w:spacing w:line="276" w:lineRule="auto"/>
              <w:rPr>
                <w:rFonts w:cs="Arial"/>
                <w:sz w:val="22"/>
                <w:szCs w:val="22"/>
              </w:rPr>
            </w:pPr>
          </w:p>
        </w:tc>
        <w:tc>
          <w:tcPr>
            <w:tcW w:w="5811" w:type="dxa"/>
          </w:tcPr>
          <w:p w14:paraId="2C96C177" w14:textId="77777777" w:rsidR="00727191" w:rsidRPr="00761522" w:rsidRDefault="00727191" w:rsidP="0096522B">
            <w:pPr>
              <w:pStyle w:val="TableData"/>
              <w:spacing w:line="276" w:lineRule="auto"/>
              <w:rPr>
                <w:rFonts w:cs="Arial"/>
                <w:sz w:val="22"/>
                <w:szCs w:val="22"/>
              </w:rPr>
            </w:pPr>
          </w:p>
        </w:tc>
      </w:tr>
    </w:tbl>
    <w:p w14:paraId="4CFBEEE6" w14:textId="77777777" w:rsidR="00CA45E4" w:rsidRDefault="00CA45E4" w:rsidP="00420C06"/>
    <w:p w14:paraId="7808BE79" w14:textId="77777777" w:rsidR="00727191" w:rsidRDefault="00727191">
      <w:r>
        <w:br w:type="page"/>
      </w:r>
    </w:p>
    <w:p w14:paraId="02802EC2" w14:textId="77777777" w:rsidR="00434015" w:rsidRPr="00EF3FB2" w:rsidRDefault="00434015" w:rsidP="00434015">
      <w:pPr>
        <w:rPr>
          <w:rStyle w:val="Strong"/>
        </w:rPr>
      </w:pPr>
      <w:r w:rsidRPr="00EF3FB2">
        <w:rPr>
          <w:rStyle w:val="Strong"/>
        </w:rPr>
        <w:lastRenderedPageBreak/>
        <w:t>Contact(s) for Enquiries and Proposed Changes</w:t>
      </w:r>
    </w:p>
    <w:p w14:paraId="0A8E7344" w14:textId="77777777" w:rsidR="00434015" w:rsidRDefault="00434015" w:rsidP="00434015">
      <w:r>
        <w:t>For information regarding this document or if you have any questions or suggestions regarding the content, please contact the following:</w:t>
      </w:r>
    </w:p>
    <w:p w14:paraId="15E8A052" w14:textId="77777777" w:rsidR="00434015" w:rsidRDefault="00434015" w:rsidP="00434015">
      <w:pPr>
        <w:pStyle w:val="NormalIndent"/>
        <w:spacing w:after="40"/>
        <w:ind w:left="0"/>
      </w:pPr>
      <w:r>
        <w:t xml:space="preserve">Name: </w:t>
      </w:r>
      <w:r w:rsidRPr="007F6073">
        <w:rPr>
          <w:b/>
          <w:bCs/>
        </w:rPr>
        <w:t>Department of Treasury and Finance</w:t>
      </w:r>
      <w:r>
        <w:t xml:space="preserve"> </w:t>
      </w:r>
    </w:p>
    <w:p w14:paraId="185B1F22" w14:textId="77777777" w:rsidR="00434015" w:rsidRDefault="00434015" w:rsidP="00434015">
      <w:pPr>
        <w:pStyle w:val="NormalIndent"/>
        <w:spacing w:after="40"/>
        <w:ind w:left="0"/>
      </w:pPr>
      <w:r>
        <w:t>Financial Management Group</w:t>
      </w:r>
    </w:p>
    <w:p w14:paraId="7AC60C2A" w14:textId="0D34C2D8" w:rsidR="00434015" w:rsidRDefault="00434015" w:rsidP="00434015">
      <w:pPr>
        <w:pStyle w:val="NormalIndent"/>
        <w:spacing w:after="40"/>
        <w:ind w:left="0"/>
      </w:pPr>
      <w:r>
        <w:t xml:space="preserve">Contact details: 08 </w:t>
      </w:r>
      <w:r w:rsidR="000B23ED">
        <w:t>8999</w:t>
      </w:r>
      <w:r>
        <w:t xml:space="preserve"> </w:t>
      </w:r>
      <w:r w:rsidR="000B23ED">
        <w:t>6087</w:t>
      </w:r>
    </w:p>
    <w:p w14:paraId="1ACDA148" w14:textId="751035C3" w:rsidR="00FC4C53" w:rsidRDefault="00434015" w:rsidP="00434015">
      <w:pPr>
        <w:pStyle w:val="NormalIndent"/>
        <w:spacing w:after="40"/>
        <w:ind w:left="0"/>
      </w:pPr>
      <w:r>
        <w:t xml:space="preserve">Email: </w:t>
      </w:r>
      <w:r w:rsidR="00A272BD">
        <w:t>MonthlyCo</w:t>
      </w:r>
      <w:r w:rsidR="000B23ED">
        <w:t>o</w:t>
      </w:r>
      <w:r w:rsidR="00A272BD">
        <w:t>rdinationFMG.DTF@nt.gov.au</w:t>
      </w:r>
      <w:r w:rsidR="00A272BD" w:rsidDel="00A272BD">
        <w:t xml:space="preserve"> </w:t>
      </w:r>
    </w:p>
    <w:p w14:paraId="5DB10652" w14:textId="77777777" w:rsidR="00434015" w:rsidRDefault="00434015" w:rsidP="00434015">
      <w:pPr>
        <w:pStyle w:val="NormalIndent"/>
        <w:spacing w:after="40"/>
        <w:ind w:left="0"/>
      </w:pPr>
      <w:r>
        <w:t>GPO Box 1974, Darwin, NT 0801.</w:t>
      </w:r>
    </w:p>
    <w:p w14:paraId="6B4C5659" w14:textId="77777777" w:rsidR="00434015" w:rsidRDefault="00434015" w:rsidP="00434015"/>
    <w:p w14:paraId="6A997703" w14:textId="77777777" w:rsidR="00434015" w:rsidRDefault="00434015" w:rsidP="00434015">
      <w:r>
        <w:t>For enquires on information collection processes, please contact the following:</w:t>
      </w:r>
    </w:p>
    <w:p w14:paraId="1C779079" w14:textId="77777777" w:rsidR="00434015" w:rsidRDefault="00434015" w:rsidP="00434015">
      <w:pPr>
        <w:pStyle w:val="NormalIndent"/>
        <w:spacing w:after="40"/>
        <w:ind w:left="0"/>
      </w:pPr>
      <w:r>
        <w:t xml:space="preserve">Name: </w:t>
      </w:r>
      <w:r w:rsidRPr="007F6073">
        <w:rPr>
          <w:b/>
          <w:bCs/>
        </w:rPr>
        <w:t xml:space="preserve">Department of </w:t>
      </w:r>
      <w:r w:rsidR="000A76BB">
        <w:rPr>
          <w:b/>
          <w:bCs/>
        </w:rPr>
        <w:t>the Chief Minister</w:t>
      </w:r>
      <w:r w:rsidRPr="007F6073">
        <w:rPr>
          <w:b/>
          <w:bCs/>
        </w:rPr>
        <w:t xml:space="preserve"> </w:t>
      </w:r>
    </w:p>
    <w:p w14:paraId="31EE3864" w14:textId="77777777" w:rsidR="00434015" w:rsidRDefault="000A76BB" w:rsidP="00434015">
      <w:pPr>
        <w:pStyle w:val="NormalIndent"/>
        <w:spacing w:after="40"/>
        <w:ind w:left="0"/>
      </w:pPr>
      <w:r>
        <w:t>Cabinet Office</w:t>
      </w:r>
    </w:p>
    <w:p w14:paraId="1AF62447" w14:textId="48AFBA76" w:rsidR="00434015" w:rsidRDefault="00434015" w:rsidP="00434015">
      <w:pPr>
        <w:pStyle w:val="NormalIndent"/>
        <w:spacing w:after="40"/>
        <w:ind w:left="0"/>
      </w:pPr>
      <w:r>
        <w:t xml:space="preserve">Contact Details: 08 </w:t>
      </w:r>
      <w:r w:rsidR="00C8674E">
        <w:t>8999</w:t>
      </w:r>
      <w:r>
        <w:t xml:space="preserve"> </w:t>
      </w:r>
      <w:r w:rsidR="00C8674E">
        <w:t>7864</w:t>
      </w:r>
    </w:p>
    <w:p w14:paraId="6FDA8A5D" w14:textId="2A0E7BA4" w:rsidR="00434015" w:rsidRDefault="00434015" w:rsidP="00434015">
      <w:pPr>
        <w:pStyle w:val="NormalIndent"/>
        <w:spacing w:after="40"/>
        <w:ind w:left="0"/>
      </w:pPr>
      <w:r>
        <w:t xml:space="preserve">Email: </w:t>
      </w:r>
      <w:hyperlink r:id="rId12" w:history="1">
        <w:r w:rsidR="00253C18" w:rsidRPr="00F241A3">
          <w:rPr>
            <w:rStyle w:val="Hyperlink"/>
          </w:rPr>
          <w:t>DCMCabinetOffice@nt.gov.au</w:t>
        </w:r>
      </w:hyperlink>
      <w:r w:rsidR="00253C18">
        <w:t xml:space="preserve"> </w:t>
      </w:r>
      <w:r w:rsidR="000A76BB">
        <w:t xml:space="preserve"> </w:t>
      </w:r>
    </w:p>
    <w:p w14:paraId="2DFAF212" w14:textId="77777777" w:rsidR="00434015" w:rsidRPr="006D3B70" w:rsidRDefault="00434015" w:rsidP="00434015">
      <w:pPr>
        <w:pStyle w:val="NormalIndent"/>
        <w:spacing w:after="40"/>
        <w:ind w:left="0"/>
        <w:sectPr w:rsidR="00434015" w:rsidRPr="006D3B70" w:rsidSect="00652E1F">
          <w:headerReference w:type="default" r:id="rId13"/>
          <w:headerReference w:type="first" r:id="rId14"/>
          <w:footerReference w:type="first" r:id="rId15"/>
          <w:pgSz w:w="11906" w:h="16838" w:code="9"/>
          <w:pgMar w:top="1134" w:right="1134" w:bottom="1134" w:left="1134" w:header="709" w:footer="0" w:gutter="0"/>
          <w:cols w:space="708"/>
          <w:docGrid w:linePitch="360"/>
        </w:sectPr>
      </w:pPr>
      <w:r>
        <w:t xml:space="preserve">GPO Box </w:t>
      </w:r>
      <w:r w:rsidR="000A76BB">
        <w:t>4396</w:t>
      </w:r>
      <w:r>
        <w:t>, Darwin NT 0801, Australia</w:t>
      </w:r>
    </w:p>
    <w:sdt>
      <w:sdtPr>
        <w:rPr>
          <w:rFonts w:eastAsia="Calibri" w:cs="Times New Roman"/>
          <w:b w:val="0"/>
          <w:bCs w:val="0"/>
          <w:sz w:val="22"/>
          <w:szCs w:val="22"/>
          <w:lang w:eastAsia="en-US"/>
        </w:rPr>
        <w:id w:val="-88318220"/>
        <w:docPartObj>
          <w:docPartGallery w:val="Table of Contents"/>
          <w:docPartUnique/>
        </w:docPartObj>
      </w:sdtPr>
      <w:sdtEndPr>
        <w:rPr>
          <w:noProof/>
        </w:rPr>
      </w:sdtEndPr>
      <w:sdtContent>
        <w:p w14:paraId="0F255FC1" w14:textId="77777777" w:rsidR="003758FE" w:rsidRPr="006D3B70" w:rsidRDefault="003758FE" w:rsidP="00F56C92">
          <w:pPr>
            <w:pStyle w:val="TOCHeading"/>
          </w:pPr>
          <w:r w:rsidRPr="006D3B70">
            <w:t>Contents</w:t>
          </w:r>
        </w:p>
        <w:p w14:paraId="26C079F7" w14:textId="77777777" w:rsidR="00FA7BC1" w:rsidRDefault="003758FE">
          <w:pPr>
            <w:pStyle w:val="TOC1"/>
            <w:rPr>
              <w:rFonts w:asciiTheme="minorHAnsi" w:hAnsiTheme="minorHAnsi" w:cstheme="minorBidi"/>
              <w:b w:val="0"/>
            </w:rPr>
          </w:pPr>
          <w:r w:rsidRPr="006D3B70">
            <w:rPr>
              <w:noProof w:val="0"/>
            </w:rPr>
            <w:fldChar w:fldCharType="begin"/>
          </w:r>
          <w:r w:rsidRPr="006D3B70">
            <w:instrText xml:space="preserve"> TOC \o "1-</w:instrText>
          </w:r>
          <w:r w:rsidR="00EA3B1A" w:rsidRPr="006D3B70">
            <w:instrText>9</w:instrText>
          </w:r>
          <w:r w:rsidRPr="006D3B70">
            <w:instrText xml:space="preserve">" \h \z \u </w:instrText>
          </w:r>
          <w:r w:rsidRPr="006D3B70">
            <w:rPr>
              <w:noProof w:val="0"/>
            </w:rPr>
            <w:fldChar w:fldCharType="separate"/>
          </w:r>
          <w:hyperlink w:anchor="_Toc486945199" w:history="1">
            <w:r w:rsidR="00FA7BC1" w:rsidRPr="00DD19A7">
              <w:rPr>
                <w:rStyle w:val="Hyperlink"/>
              </w:rPr>
              <w:t>1</w:t>
            </w:r>
            <w:r w:rsidR="00FA7BC1">
              <w:rPr>
                <w:rFonts w:asciiTheme="minorHAnsi" w:hAnsiTheme="minorHAnsi" w:cstheme="minorBidi"/>
                <w:b w:val="0"/>
              </w:rPr>
              <w:tab/>
            </w:r>
            <w:r w:rsidR="00FA7BC1" w:rsidRPr="00DD19A7">
              <w:rPr>
                <w:rStyle w:val="Hyperlink"/>
              </w:rPr>
              <w:t>Policy Intent</w:t>
            </w:r>
            <w:r w:rsidR="00FA7BC1">
              <w:rPr>
                <w:webHidden/>
              </w:rPr>
              <w:tab/>
            </w:r>
            <w:r w:rsidR="00FA7BC1">
              <w:rPr>
                <w:webHidden/>
              </w:rPr>
              <w:fldChar w:fldCharType="begin"/>
            </w:r>
            <w:r w:rsidR="00FA7BC1">
              <w:rPr>
                <w:webHidden/>
              </w:rPr>
              <w:instrText xml:space="preserve"> PAGEREF _Toc486945199 \h </w:instrText>
            </w:r>
            <w:r w:rsidR="00FA7BC1">
              <w:rPr>
                <w:webHidden/>
              </w:rPr>
            </w:r>
            <w:r w:rsidR="00FA7BC1">
              <w:rPr>
                <w:webHidden/>
              </w:rPr>
              <w:fldChar w:fldCharType="separate"/>
            </w:r>
            <w:r w:rsidR="00845645">
              <w:rPr>
                <w:webHidden/>
              </w:rPr>
              <w:t>5</w:t>
            </w:r>
            <w:r w:rsidR="00FA7BC1">
              <w:rPr>
                <w:webHidden/>
              </w:rPr>
              <w:fldChar w:fldCharType="end"/>
            </w:r>
          </w:hyperlink>
        </w:p>
        <w:p w14:paraId="4113BDD1" w14:textId="77777777" w:rsidR="00FA7BC1" w:rsidRDefault="00B1010E">
          <w:pPr>
            <w:pStyle w:val="TOC1"/>
            <w:rPr>
              <w:rFonts w:asciiTheme="minorHAnsi" w:hAnsiTheme="minorHAnsi" w:cstheme="minorBidi"/>
              <w:b w:val="0"/>
            </w:rPr>
          </w:pPr>
          <w:hyperlink w:anchor="_Toc486945200" w:history="1">
            <w:r w:rsidR="00FA7BC1" w:rsidRPr="00DD19A7">
              <w:rPr>
                <w:rStyle w:val="Hyperlink"/>
              </w:rPr>
              <w:t>2</w:t>
            </w:r>
            <w:r w:rsidR="00FA7BC1">
              <w:rPr>
                <w:rFonts w:asciiTheme="minorHAnsi" w:hAnsiTheme="minorHAnsi" w:cstheme="minorBidi"/>
                <w:b w:val="0"/>
              </w:rPr>
              <w:tab/>
            </w:r>
            <w:r w:rsidR="00FA7BC1" w:rsidRPr="00DD19A7">
              <w:rPr>
                <w:rStyle w:val="Hyperlink"/>
              </w:rPr>
              <w:t>Statement</w:t>
            </w:r>
            <w:r w:rsidR="00FA7BC1">
              <w:rPr>
                <w:webHidden/>
              </w:rPr>
              <w:tab/>
            </w:r>
            <w:r w:rsidR="00FA7BC1">
              <w:rPr>
                <w:webHidden/>
              </w:rPr>
              <w:fldChar w:fldCharType="begin"/>
            </w:r>
            <w:r w:rsidR="00FA7BC1">
              <w:rPr>
                <w:webHidden/>
              </w:rPr>
              <w:instrText xml:space="preserve"> PAGEREF _Toc486945200 \h </w:instrText>
            </w:r>
            <w:r w:rsidR="00FA7BC1">
              <w:rPr>
                <w:webHidden/>
              </w:rPr>
            </w:r>
            <w:r w:rsidR="00FA7BC1">
              <w:rPr>
                <w:webHidden/>
              </w:rPr>
              <w:fldChar w:fldCharType="separate"/>
            </w:r>
            <w:r w:rsidR="00845645">
              <w:rPr>
                <w:webHidden/>
              </w:rPr>
              <w:t>5</w:t>
            </w:r>
            <w:r w:rsidR="00FA7BC1">
              <w:rPr>
                <w:webHidden/>
              </w:rPr>
              <w:fldChar w:fldCharType="end"/>
            </w:r>
          </w:hyperlink>
        </w:p>
        <w:p w14:paraId="2D65C089" w14:textId="77777777" w:rsidR="00FA7BC1" w:rsidRDefault="00B1010E">
          <w:pPr>
            <w:pStyle w:val="TOC1"/>
            <w:rPr>
              <w:rFonts w:asciiTheme="minorHAnsi" w:hAnsiTheme="minorHAnsi" w:cstheme="minorBidi"/>
              <w:b w:val="0"/>
            </w:rPr>
          </w:pPr>
          <w:hyperlink w:anchor="_Toc486945201" w:history="1">
            <w:r w:rsidR="00FA7BC1" w:rsidRPr="00DD19A7">
              <w:rPr>
                <w:rStyle w:val="Hyperlink"/>
              </w:rPr>
              <w:t>3</w:t>
            </w:r>
            <w:r w:rsidR="00FA7BC1">
              <w:rPr>
                <w:rFonts w:asciiTheme="minorHAnsi" w:hAnsiTheme="minorHAnsi" w:cstheme="minorBidi"/>
                <w:b w:val="0"/>
              </w:rPr>
              <w:tab/>
            </w:r>
            <w:r w:rsidR="00FA7BC1" w:rsidRPr="00DD19A7">
              <w:rPr>
                <w:rStyle w:val="Hyperlink"/>
              </w:rPr>
              <w:t>Legislative Basis and Related Documents</w:t>
            </w:r>
            <w:r w:rsidR="00FA7BC1">
              <w:rPr>
                <w:webHidden/>
              </w:rPr>
              <w:tab/>
            </w:r>
            <w:r w:rsidR="00FA7BC1">
              <w:rPr>
                <w:webHidden/>
              </w:rPr>
              <w:fldChar w:fldCharType="begin"/>
            </w:r>
            <w:r w:rsidR="00FA7BC1">
              <w:rPr>
                <w:webHidden/>
              </w:rPr>
              <w:instrText xml:space="preserve"> PAGEREF _Toc486945201 \h </w:instrText>
            </w:r>
            <w:r w:rsidR="00FA7BC1">
              <w:rPr>
                <w:webHidden/>
              </w:rPr>
            </w:r>
            <w:r w:rsidR="00FA7BC1">
              <w:rPr>
                <w:webHidden/>
              </w:rPr>
              <w:fldChar w:fldCharType="separate"/>
            </w:r>
            <w:r w:rsidR="00845645">
              <w:rPr>
                <w:webHidden/>
              </w:rPr>
              <w:t>5</w:t>
            </w:r>
            <w:r w:rsidR="00FA7BC1">
              <w:rPr>
                <w:webHidden/>
              </w:rPr>
              <w:fldChar w:fldCharType="end"/>
            </w:r>
          </w:hyperlink>
        </w:p>
        <w:p w14:paraId="339817CB" w14:textId="77777777" w:rsidR="00FA7BC1" w:rsidRDefault="00B1010E">
          <w:pPr>
            <w:pStyle w:val="TOC1"/>
            <w:rPr>
              <w:rFonts w:asciiTheme="minorHAnsi" w:hAnsiTheme="minorHAnsi" w:cstheme="minorBidi"/>
              <w:b w:val="0"/>
            </w:rPr>
          </w:pPr>
          <w:hyperlink w:anchor="_Toc486945202" w:history="1">
            <w:r w:rsidR="00FA7BC1" w:rsidRPr="00DD19A7">
              <w:rPr>
                <w:rStyle w:val="Hyperlink"/>
              </w:rPr>
              <w:t>4</w:t>
            </w:r>
            <w:r w:rsidR="00FA7BC1">
              <w:rPr>
                <w:rFonts w:asciiTheme="minorHAnsi" w:hAnsiTheme="minorHAnsi" w:cstheme="minorBidi"/>
                <w:b w:val="0"/>
              </w:rPr>
              <w:tab/>
            </w:r>
            <w:r w:rsidR="00FA7BC1" w:rsidRPr="00DD19A7">
              <w:rPr>
                <w:rStyle w:val="Hyperlink"/>
              </w:rPr>
              <w:t>Background</w:t>
            </w:r>
            <w:r w:rsidR="00FA7BC1">
              <w:rPr>
                <w:webHidden/>
              </w:rPr>
              <w:tab/>
            </w:r>
            <w:r w:rsidR="00FA7BC1">
              <w:rPr>
                <w:webHidden/>
              </w:rPr>
              <w:fldChar w:fldCharType="begin"/>
            </w:r>
            <w:r w:rsidR="00FA7BC1">
              <w:rPr>
                <w:webHidden/>
              </w:rPr>
              <w:instrText xml:space="preserve"> PAGEREF _Toc486945202 \h </w:instrText>
            </w:r>
            <w:r w:rsidR="00FA7BC1">
              <w:rPr>
                <w:webHidden/>
              </w:rPr>
            </w:r>
            <w:r w:rsidR="00FA7BC1">
              <w:rPr>
                <w:webHidden/>
              </w:rPr>
              <w:fldChar w:fldCharType="separate"/>
            </w:r>
            <w:r w:rsidR="00845645">
              <w:rPr>
                <w:webHidden/>
              </w:rPr>
              <w:t>5</w:t>
            </w:r>
            <w:r w:rsidR="00FA7BC1">
              <w:rPr>
                <w:webHidden/>
              </w:rPr>
              <w:fldChar w:fldCharType="end"/>
            </w:r>
          </w:hyperlink>
        </w:p>
        <w:p w14:paraId="6CD5A048" w14:textId="77777777" w:rsidR="00FA7BC1" w:rsidRDefault="00B1010E">
          <w:pPr>
            <w:pStyle w:val="TOC1"/>
            <w:rPr>
              <w:rFonts w:asciiTheme="minorHAnsi" w:hAnsiTheme="minorHAnsi" w:cstheme="minorBidi"/>
              <w:b w:val="0"/>
            </w:rPr>
          </w:pPr>
          <w:hyperlink w:anchor="_Toc486945203" w:history="1">
            <w:r w:rsidR="00FA7BC1" w:rsidRPr="00DD19A7">
              <w:rPr>
                <w:rStyle w:val="Hyperlink"/>
              </w:rPr>
              <w:t>5</w:t>
            </w:r>
            <w:r w:rsidR="00FA7BC1">
              <w:rPr>
                <w:rFonts w:asciiTheme="minorHAnsi" w:hAnsiTheme="minorHAnsi" w:cstheme="minorBidi"/>
                <w:b w:val="0"/>
              </w:rPr>
              <w:tab/>
            </w:r>
            <w:r w:rsidR="00FA7BC1" w:rsidRPr="00DD19A7">
              <w:rPr>
                <w:rStyle w:val="Hyperlink"/>
              </w:rPr>
              <w:t>Who and What are Related Parties of the Territory Government?</w:t>
            </w:r>
            <w:r w:rsidR="00FA7BC1">
              <w:rPr>
                <w:webHidden/>
              </w:rPr>
              <w:tab/>
            </w:r>
            <w:r w:rsidR="00FA7BC1">
              <w:rPr>
                <w:webHidden/>
              </w:rPr>
              <w:fldChar w:fldCharType="begin"/>
            </w:r>
            <w:r w:rsidR="00FA7BC1">
              <w:rPr>
                <w:webHidden/>
              </w:rPr>
              <w:instrText xml:space="preserve"> PAGEREF _Toc486945203 \h </w:instrText>
            </w:r>
            <w:r w:rsidR="00FA7BC1">
              <w:rPr>
                <w:webHidden/>
              </w:rPr>
            </w:r>
            <w:r w:rsidR="00FA7BC1">
              <w:rPr>
                <w:webHidden/>
              </w:rPr>
              <w:fldChar w:fldCharType="separate"/>
            </w:r>
            <w:r w:rsidR="00845645">
              <w:rPr>
                <w:webHidden/>
              </w:rPr>
              <w:t>6</w:t>
            </w:r>
            <w:r w:rsidR="00FA7BC1">
              <w:rPr>
                <w:webHidden/>
              </w:rPr>
              <w:fldChar w:fldCharType="end"/>
            </w:r>
          </w:hyperlink>
        </w:p>
        <w:p w14:paraId="5A72ECAE" w14:textId="77777777" w:rsidR="00FA7BC1" w:rsidRDefault="00B1010E">
          <w:pPr>
            <w:pStyle w:val="TOC2"/>
            <w:rPr>
              <w:rFonts w:asciiTheme="minorHAnsi" w:hAnsiTheme="minorHAnsi" w:cstheme="minorBidi"/>
            </w:rPr>
          </w:pPr>
          <w:hyperlink w:anchor="_Toc486945204" w:history="1">
            <w:r w:rsidR="00FA7BC1" w:rsidRPr="00DD19A7">
              <w:rPr>
                <w:rStyle w:val="Hyperlink"/>
              </w:rPr>
              <w:t>5.1</w:t>
            </w:r>
            <w:r w:rsidR="00FA7BC1">
              <w:rPr>
                <w:rFonts w:asciiTheme="minorHAnsi" w:hAnsiTheme="minorHAnsi" w:cstheme="minorBidi"/>
              </w:rPr>
              <w:tab/>
            </w:r>
            <w:r w:rsidR="00FA7BC1" w:rsidRPr="00DD19A7">
              <w:rPr>
                <w:rStyle w:val="Hyperlink"/>
              </w:rPr>
              <w:t>Entities Related to the Territory Government</w:t>
            </w:r>
            <w:r w:rsidR="00FA7BC1">
              <w:rPr>
                <w:webHidden/>
              </w:rPr>
              <w:tab/>
            </w:r>
            <w:r w:rsidR="00FA7BC1">
              <w:rPr>
                <w:webHidden/>
              </w:rPr>
              <w:fldChar w:fldCharType="begin"/>
            </w:r>
            <w:r w:rsidR="00FA7BC1">
              <w:rPr>
                <w:webHidden/>
              </w:rPr>
              <w:instrText xml:space="preserve"> PAGEREF _Toc486945204 \h </w:instrText>
            </w:r>
            <w:r w:rsidR="00FA7BC1">
              <w:rPr>
                <w:webHidden/>
              </w:rPr>
            </w:r>
            <w:r w:rsidR="00FA7BC1">
              <w:rPr>
                <w:webHidden/>
              </w:rPr>
              <w:fldChar w:fldCharType="separate"/>
            </w:r>
            <w:r w:rsidR="00845645">
              <w:rPr>
                <w:webHidden/>
              </w:rPr>
              <w:t>6</w:t>
            </w:r>
            <w:r w:rsidR="00FA7BC1">
              <w:rPr>
                <w:webHidden/>
              </w:rPr>
              <w:fldChar w:fldCharType="end"/>
            </w:r>
          </w:hyperlink>
        </w:p>
        <w:p w14:paraId="05EEB93D" w14:textId="77777777" w:rsidR="00FA7BC1" w:rsidRDefault="00B1010E">
          <w:pPr>
            <w:pStyle w:val="TOC2"/>
            <w:rPr>
              <w:rFonts w:asciiTheme="minorHAnsi" w:hAnsiTheme="minorHAnsi" w:cstheme="minorBidi"/>
            </w:rPr>
          </w:pPr>
          <w:hyperlink w:anchor="_Toc486945205" w:history="1">
            <w:r w:rsidR="00FA7BC1" w:rsidRPr="00DD19A7">
              <w:rPr>
                <w:rStyle w:val="Hyperlink"/>
              </w:rPr>
              <w:t>5.2</w:t>
            </w:r>
            <w:r w:rsidR="00FA7BC1">
              <w:rPr>
                <w:rFonts w:asciiTheme="minorHAnsi" w:hAnsiTheme="minorHAnsi" w:cstheme="minorBidi"/>
              </w:rPr>
              <w:tab/>
            </w:r>
            <w:r w:rsidR="00FA7BC1" w:rsidRPr="00DD19A7">
              <w:rPr>
                <w:rStyle w:val="Hyperlink"/>
              </w:rPr>
              <w:t>Key Management Personnel</w:t>
            </w:r>
            <w:r w:rsidR="00FA7BC1">
              <w:rPr>
                <w:webHidden/>
              </w:rPr>
              <w:tab/>
            </w:r>
            <w:r w:rsidR="00FA7BC1">
              <w:rPr>
                <w:webHidden/>
              </w:rPr>
              <w:fldChar w:fldCharType="begin"/>
            </w:r>
            <w:r w:rsidR="00FA7BC1">
              <w:rPr>
                <w:webHidden/>
              </w:rPr>
              <w:instrText xml:space="preserve"> PAGEREF _Toc486945205 \h </w:instrText>
            </w:r>
            <w:r w:rsidR="00FA7BC1">
              <w:rPr>
                <w:webHidden/>
              </w:rPr>
            </w:r>
            <w:r w:rsidR="00FA7BC1">
              <w:rPr>
                <w:webHidden/>
              </w:rPr>
              <w:fldChar w:fldCharType="separate"/>
            </w:r>
            <w:r w:rsidR="00845645">
              <w:rPr>
                <w:webHidden/>
              </w:rPr>
              <w:t>6</w:t>
            </w:r>
            <w:r w:rsidR="00FA7BC1">
              <w:rPr>
                <w:webHidden/>
              </w:rPr>
              <w:fldChar w:fldCharType="end"/>
            </w:r>
          </w:hyperlink>
        </w:p>
        <w:p w14:paraId="32450D76" w14:textId="77777777" w:rsidR="00FA7BC1" w:rsidRDefault="00B1010E">
          <w:pPr>
            <w:pStyle w:val="TOC2"/>
            <w:rPr>
              <w:rFonts w:asciiTheme="minorHAnsi" w:hAnsiTheme="minorHAnsi" w:cstheme="minorBidi"/>
            </w:rPr>
          </w:pPr>
          <w:hyperlink w:anchor="_Toc486945206" w:history="1">
            <w:r w:rsidR="00FA7BC1" w:rsidRPr="00DD19A7">
              <w:rPr>
                <w:rStyle w:val="Hyperlink"/>
              </w:rPr>
              <w:t>5.3</w:t>
            </w:r>
            <w:r w:rsidR="00FA7BC1">
              <w:rPr>
                <w:rFonts w:asciiTheme="minorHAnsi" w:hAnsiTheme="minorHAnsi" w:cstheme="minorBidi"/>
              </w:rPr>
              <w:tab/>
            </w:r>
            <w:r w:rsidR="00FA7BC1" w:rsidRPr="00DD19A7">
              <w:rPr>
                <w:rStyle w:val="Hyperlink"/>
              </w:rPr>
              <w:t>Close family members of KMP</w:t>
            </w:r>
            <w:r w:rsidR="00FA7BC1">
              <w:rPr>
                <w:webHidden/>
              </w:rPr>
              <w:tab/>
            </w:r>
            <w:r w:rsidR="00FA7BC1">
              <w:rPr>
                <w:webHidden/>
              </w:rPr>
              <w:fldChar w:fldCharType="begin"/>
            </w:r>
            <w:r w:rsidR="00FA7BC1">
              <w:rPr>
                <w:webHidden/>
              </w:rPr>
              <w:instrText xml:space="preserve"> PAGEREF _Toc486945206 \h </w:instrText>
            </w:r>
            <w:r w:rsidR="00FA7BC1">
              <w:rPr>
                <w:webHidden/>
              </w:rPr>
            </w:r>
            <w:r w:rsidR="00FA7BC1">
              <w:rPr>
                <w:webHidden/>
              </w:rPr>
              <w:fldChar w:fldCharType="separate"/>
            </w:r>
            <w:r w:rsidR="00845645">
              <w:rPr>
                <w:webHidden/>
              </w:rPr>
              <w:t>8</w:t>
            </w:r>
            <w:r w:rsidR="00FA7BC1">
              <w:rPr>
                <w:webHidden/>
              </w:rPr>
              <w:fldChar w:fldCharType="end"/>
            </w:r>
          </w:hyperlink>
        </w:p>
        <w:p w14:paraId="1E223977" w14:textId="77777777" w:rsidR="00FA7BC1" w:rsidRDefault="00B1010E">
          <w:pPr>
            <w:pStyle w:val="TOC2"/>
            <w:rPr>
              <w:rFonts w:asciiTheme="minorHAnsi" w:hAnsiTheme="minorHAnsi" w:cstheme="minorBidi"/>
            </w:rPr>
          </w:pPr>
          <w:hyperlink w:anchor="_Toc486945207" w:history="1">
            <w:r w:rsidR="00FA7BC1" w:rsidRPr="00DD19A7">
              <w:rPr>
                <w:rStyle w:val="Hyperlink"/>
              </w:rPr>
              <w:t>5.4</w:t>
            </w:r>
            <w:r w:rsidR="00FA7BC1">
              <w:rPr>
                <w:rFonts w:asciiTheme="minorHAnsi" w:hAnsiTheme="minorHAnsi" w:cstheme="minorBidi"/>
              </w:rPr>
              <w:tab/>
            </w:r>
            <w:r w:rsidR="00FA7BC1" w:rsidRPr="00DD19A7">
              <w:rPr>
                <w:rStyle w:val="Hyperlink"/>
              </w:rPr>
              <w:t>Entities controlled or jointly controlled by KMP or their close family members</w:t>
            </w:r>
            <w:r w:rsidR="00FA7BC1">
              <w:rPr>
                <w:webHidden/>
              </w:rPr>
              <w:tab/>
            </w:r>
            <w:r w:rsidR="00FA7BC1">
              <w:rPr>
                <w:webHidden/>
              </w:rPr>
              <w:fldChar w:fldCharType="begin"/>
            </w:r>
            <w:r w:rsidR="00FA7BC1">
              <w:rPr>
                <w:webHidden/>
              </w:rPr>
              <w:instrText xml:space="preserve"> PAGEREF _Toc486945207 \h </w:instrText>
            </w:r>
            <w:r w:rsidR="00FA7BC1">
              <w:rPr>
                <w:webHidden/>
              </w:rPr>
            </w:r>
            <w:r w:rsidR="00FA7BC1">
              <w:rPr>
                <w:webHidden/>
              </w:rPr>
              <w:fldChar w:fldCharType="separate"/>
            </w:r>
            <w:r w:rsidR="00845645">
              <w:rPr>
                <w:webHidden/>
              </w:rPr>
              <w:t>9</w:t>
            </w:r>
            <w:r w:rsidR="00FA7BC1">
              <w:rPr>
                <w:webHidden/>
              </w:rPr>
              <w:fldChar w:fldCharType="end"/>
            </w:r>
          </w:hyperlink>
        </w:p>
        <w:p w14:paraId="22035CA7" w14:textId="77777777" w:rsidR="00FA7BC1" w:rsidRDefault="00B1010E">
          <w:pPr>
            <w:pStyle w:val="TOC1"/>
            <w:rPr>
              <w:rFonts w:asciiTheme="minorHAnsi" w:hAnsiTheme="minorHAnsi" w:cstheme="minorBidi"/>
              <w:b w:val="0"/>
            </w:rPr>
          </w:pPr>
          <w:hyperlink w:anchor="_Toc486945208" w:history="1">
            <w:r w:rsidR="00FA7BC1" w:rsidRPr="00DD19A7">
              <w:rPr>
                <w:rStyle w:val="Hyperlink"/>
              </w:rPr>
              <w:t>6</w:t>
            </w:r>
            <w:r w:rsidR="00FA7BC1">
              <w:rPr>
                <w:rFonts w:asciiTheme="minorHAnsi" w:hAnsiTheme="minorHAnsi" w:cstheme="minorBidi"/>
                <w:b w:val="0"/>
              </w:rPr>
              <w:tab/>
            </w:r>
            <w:r w:rsidR="00FA7BC1" w:rsidRPr="00DD19A7">
              <w:rPr>
                <w:rStyle w:val="Hyperlink"/>
              </w:rPr>
              <w:t>Related Party Transactions Information Collection Process</w:t>
            </w:r>
            <w:r w:rsidR="00FA7BC1">
              <w:rPr>
                <w:webHidden/>
              </w:rPr>
              <w:tab/>
            </w:r>
            <w:r w:rsidR="00FA7BC1">
              <w:rPr>
                <w:webHidden/>
              </w:rPr>
              <w:fldChar w:fldCharType="begin"/>
            </w:r>
            <w:r w:rsidR="00FA7BC1">
              <w:rPr>
                <w:webHidden/>
              </w:rPr>
              <w:instrText xml:space="preserve"> PAGEREF _Toc486945208 \h </w:instrText>
            </w:r>
            <w:r w:rsidR="00FA7BC1">
              <w:rPr>
                <w:webHidden/>
              </w:rPr>
            </w:r>
            <w:r w:rsidR="00FA7BC1">
              <w:rPr>
                <w:webHidden/>
              </w:rPr>
              <w:fldChar w:fldCharType="separate"/>
            </w:r>
            <w:r w:rsidR="00845645">
              <w:rPr>
                <w:webHidden/>
              </w:rPr>
              <w:t>10</w:t>
            </w:r>
            <w:r w:rsidR="00FA7BC1">
              <w:rPr>
                <w:webHidden/>
              </w:rPr>
              <w:fldChar w:fldCharType="end"/>
            </w:r>
          </w:hyperlink>
        </w:p>
        <w:p w14:paraId="76064503" w14:textId="77777777" w:rsidR="00FA7BC1" w:rsidRDefault="00B1010E">
          <w:pPr>
            <w:pStyle w:val="TOC2"/>
            <w:rPr>
              <w:rFonts w:asciiTheme="minorHAnsi" w:hAnsiTheme="minorHAnsi" w:cstheme="minorBidi"/>
            </w:rPr>
          </w:pPr>
          <w:hyperlink w:anchor="_Toc486945209" w:history="1">
            <w:r w:rsidR="00FA7BC1" w:rsidRPr="00DD19A7">
              <w:rPr>
                <w:rStyle w:val="Hyperlink"/>
              </w:rPr>
              <w:t>6.1</w:t>
            </w:r>
            <w:r w:rsidR="00FA7BC1">
              <w:rPr>
                <w:rFonts w:asciiTheme="minorHAnsi" w:hAnsiTheme="minorHAnsi" w:cstheme="minorBidi"/>
              </w:rPr>
              <w:tab/>
            </w:r>
            <w:r w:rsidR="00FA7BC1" w:rsidRPr="00DD19A7">
              <w:rPr>
                <w:rStyle w:val="Hyperlink"/>
              </w:rPr>
              <w:t>What is a related party transaction?</w:t>
            </w:r>
            <w:r w:rsidR="00FA7BC1">
              <w:rPr>
                <w:webHidden/>
              </w:rPr>
              <w:tab/>
            </w:r>
            <w:r w:rsidR="00FA7BC1">
              <w:rPr>
                <w:webHidden/>
              </w:rPr>
              <w:fldChar w:fldCharType="begin"/>
            </w:r>
            <w:r w:rsidR="00FA7BC1">
              <w:rPr>
                <w:webHidden/>
              </w:rPr>
              <w:instrText xml:space="preserve"> PAGEREF _Toc486945209 \h </w:instrText>
            </w:r>
            <w:r w:rsidR="00FA7BC1">
              <w:rPr>
                <w:webHidden/>
              </w:rPr>
            </w:r>
            <w:r w:rsidR="00FA7BC1">
              <w:rPr>
                <w:webHidden/>
              </w:rPr>
              <w:fldChar w:fldCharType="separate"/>
            </w:r>
            <w:r w:rsidR="00845645">
              <w:rPr>
                <w:webHidden/>
              </w:rPr>
              <w:t>10</w:t>
            </w:r>
            <w:r w:rsidR="00FA7BC1">
              <w:rPr>
                <w:webHidden/>
              </w:rPr>
              <w:fldChar w:fldCharType="end"/>
            </w:r>
          </w:hyperlink>
        </w:p>
        <w:p w14:paraId="699275D4" w14:textId="77777777" w:rsidR="00FA7BC1" w:rsidRDefault="00B1010E">
          <w:pPr>
            <w:pStyle w:val="TOC2"/>
            <w:rPr>
              <w:rFonts w:asciiTheme="minorHAnsi" w:hAnsiTheme="minorHAnsi" w:cstheme="minorBidi"/>
            </w:rPr>
          </w:pPr>
          <w:hyperlink w:anchor="_Toc486945210" w:history="1">
            <w:r w:rsidR="00FA7BC1" w:rsidRPr="00DD19A7">
              <w:rPr>
                <w:rStyle w:val="Hyperlink"/>
              </w:rPr>
              <w:t>6.2</w:t>
            </w:r>
            <w:r w:rsidR="00FA7BC1">
              <w:rPr>
                <w:rFonts w:asciiTheme="minorHAnsi" w:hAnsiTheme="minorHAnsi" w:cstheme="minorBidi"/>
              </w:rPr>
              <w:tab/>
            </w:r>
            <w:r w:rsidR="00FA7BC1" w:rsidRPr="00DD19A7">
              <w:rPr>
                <w:rStyle w:val="Hyperlink"/>
              </w:rPr>
              <w:t>How will information be collected?</w:t>
            </w:r>
            <w:r w:rsidR="00FA7BC1">
              <w:rPr>
                <w:webHidden/>
              </w:rPr>
              <w:tab/>
            </w:r>
            <w:r w:rsidR="00FA7BC1">
              <w:rPr>
                <w:webHidden/>
              </w:rPr>
              <w:fldChar w:fldCharType="begin"/>
            </w:r>
            <w:r w:rsidR="00FA7BC1">
              <w:rPr>
                <w:webHidden/>
              </w:rPr>
              <w:instrText xml:space="preserve"> PAGEREF _Toc486945210 \h </w:instrText>
            </w:r>
            <w:r w:rsidR="00FA7BC1">
              <w:rPr>
                <w:webHidden/>
              </w:rPr>
            </w:r>
            <w:r w:rsidR="00FA7BC1">
              <w:rPr>
                <w:webHidden/>
              </w:rPr>
              <w:fldChar w:fldCharType="separate"/>
            </w:r>
            <w:r w:rsidR="00845645">
              <w:rPr>
                <w:webHidden/>
              </w:rPr>
              <w:t>11</w:t>
            </w:r>
            <w:r w:rsidR="00FA7BC1">
              <w:rPr>
                <w:webHidden/>
              </w:rPr>
              <w:fldChar w:fldCharType="end"/>
            </w:r>
          </w:hyperlink>
        </w:p>
        <w:p w14:paraId="32BF3C07" w14:textId="77777777" w:rsidR="00FA7BC1" w:rsidRDefault="00B1010E">
          <w:pPr>
            <w:pStyle w:val="TOC2"/>
            <w:rPr>
              <w:rFonts w:asciiTheme="minorHAnsi" w:hAnsiTheme="minorHAnsi" w:cstheme="minorBidi"/>
            </w:rPr>
          </w:pPr>
          <w:hyperlink w:anchor="_Toc486945211" w:history="1">
            <w:r w:rsidR="00FA7BC1" w:rsidRPr="00DD19A7">
              <w:rPr>
                <w:rStyle w:val="Hyperlink"/>
              </w:rPr>
              <w:t>6.3</w:t>
            </w:r>
            <w:r w:rsidR="00FA7BC1">
              <w:rPr>
                <w:rFonts w:asciiTheme="minorHAnsi" w:hAnsiTheme="minorHAnsi" w:cstheme="minorBidi"/>
              </w:rPr>
              <w:tab/>
            </w:r>
            <w:r w:rsidR="00FA7BC1" w:rsidRPr="00DD19A7">
              <w:rPr>
                <w:rStyle w:val="Hyperlink"/>
              </w:rPr>
              <w:t>How often will information be collected?</w:t>
            </w:r>
            <w:r w:rsidR="00FA7BC1">
              <w:rPr>
                <w:webHidden/>
              </w:rPr>
              <w:tab/>
            </w:r>
            <w:r w:rsidR="00FA7BC1">
              <w:rPr>
                <w:webHidden/>
              </w:rPr>
              <w:fldChar w:fldCharType="begin"/>
            </w:r>
            <w:r w:rsidR="00FA7BC1">
              <w:rPr>
                <w:webHidden/>
              </w:rPr>
              <w:instrText xml:space="preserve"> PAGEREF _Toc486945211 \h </w:instrText>
            </w:r>
            <w:r w:rsidR="00FA7BC1">
              <w:rPr>
                <w:webHidden/>
              </w:rPr>
            </w:r>
            <w:r w:rsidR="00FA7BC1">
              <w:rPr>
                <w:webHidden/>
              </w:rPr>
              <w:fldChar w:fldCharType="separate"/>
            </w:r>
            <w:r w:rsidR="00845645">
              <w:rPr>
                <w:webHidden/>
              </w:rPr>
              <w:t>11</w:t>
            </w:r>
            <w:r w:rsidR="00FA7BC1">
              <w:rPr>
                <w:webHidden/>
              </w:rPr>
              <w:fldChar w:fldCharType="end"/>
            </w:r>
          </w:hyperlink>
        </w:p>
        <w:p w14:paraId="6D6EB59A" w14:textId="77777777" w:rsidR="00FA7BC1" w:rsidRDefault="00B1010E">
          <w:pPr>
            <w:pStyle w:val="TOC2"/>
            <w:rPr>
              <w:rFonts w:asciiTheme="minorHAnsi" w:hAnsiTheme="minorHAnsi" w:cstheme="minorBidi"/>
            </w:rPr>
          </w:pPr>
          <w:hyperlink w:anchor="_Toc486945213" w:history="1">
            <w:r w:rsidR="00FA7BC1" w:rsidRPr="00DD19A7">
              <w:rPr>
                <w:rStyle w:val="Hyperlink"/>
              </w:rPr>
              <w:t>6.4</w:t>
            </w:r>
            <w:r w:rsidR="00FA7BC1">
              <w:rPr>
                <w:rFonts w:asciiTheme="minorHAnsi" w:hAnsiTheme="minorHAnsi" w:cstheme="minorBidi"/>
              </w:rPr>
              <w:tab/>
            </w:r>
            <w:r w:rsidR="00FA7BC1" w:rsidRPr="00DD19A7">
              <w:rPr>
                <w:rStyle w:val="Hyperlink"/>
              </w:rPr>
              <w:t>What is the process for information collections?</w:t>
            </w:r>
            <w:r w:rsidR="00FA7BC1">
              <w:rPr>
                <w:webHidden/>
              </w:rPr>
              <w:tab/>
            </w:r>
            <w:r w:rsidR="00FA7BC1">
              <w:rPr>
                <w:webHidden/>
              </w:rPr>
              <w:fldChar w:fldCharType="begin"/>
            </w:r>
            <w:r w:rsidR="00FA7BC1">
              <w:rPr>
                <w:webHidden/>
              </w:rPr>
              <w:instrText xml:space="preserve"> PAGEREF _Toc486945213 \h </w:instrText>
            </w:r>
            <w:r w:rsidR="00FA7BC1">
              <w:rPr>
                <w:webHidden/>
              </w:rPr>
            </w:r>
            <w:r w:rsidR="00FA7BC1">
              <w:rPr>
                <w:webHidden/>
              </w:rPr>
              <w:fldChar w:fldCharType="separate"/>
            </w:r>
            <w:r w:rsidR="00845645">
              <w:rPr>
                <w:webHidden/>
              </w:rPr>
              <w:t>12</w:t>
            </w:r>
            <w:r w:rsidR="00FA7BC1">
              <w:rPr>
                <w:webHidden/>
              </w:rPr>
              <w:fldChar w:fldCharType="end"/>
            </w:r>
          </w:hyperlink>
        </w:p>
        <w:p w14:paraId="4B39C5B6" w14:textId="77777777" w:rsidR="00FA7BC1" w:rsidRDefault="00B1010E">
          <w:pPr>
            <w:pStyle w:val="TOC2"/>
            <w:rPr>
              <w:rFonts w:asciiTheme="minorHAnsi" w:hAnsiTheme="minorHAnsi" w:cstheme="minorBidi"/>
            </w:rPr>
          </w:pPr>
          <w:hyperlink w:anchor="_Toc486945214" w:history="1">
            <w:r w:rsidR="00FA7BC1" w:rsidRPr="00DD19A7">
              <w:rPr>
                <w:rStyle w:val="Hyperlink"/>
              </w:rPr>
              <w:t>6.5</w:t>
            </w:r>
            <w:r w:rsidR="00FA7BC1">
              <w:rPr>
                <w:rFonts w:asciiTheme="minorHAnsi" w:hAnsiTheme="minorHAnsi" w:cstheme="minorBidi"/>
              </w:rPr>
              <w:tab/>
            </w:r>
            <w:r w:rsidR="00FA7BC1" w:rsidRPr="00DD19A7">
              <w:rPr>
                <w:rStyle w:val="Hyperlink"/>
              </w:rPr>
              <w:t>What is the threshold for transactions to be disclosed?</w:t>
            </w:r>
            <w:r w:rsidR="00FA7BC1">
              <w:rPr>
                <w:webHidden/>
              </w:rPr>
              <w:tab/>
            </w:r>
            <w:r w:rsidR="00FA7BC1">
              <w:rPr>
                <w:webHidden/>
              </w:rPr>
              <w:fldChar w:fldCharType="begin"/>
            </w:r>
            <w:r w:rsidR="00FA7BC1">
              <w:rPr>
                <w:webHidden/>
              </w:rPr>
              <w:instrText xml:space="preserve"> PAGEREF _Toc486945214 \h </w:instrText>
            </w:r>
            <w:r w:rsidR="00FA7BC1">
              <w:rPr>
                <w:webHidden/>
              </w:rPr>
            </w:r>
            <w:r w:rsidR="00FA7BC1">
              <w:rPr>
                <w:webHidden/>
              </w:rPr>
              <w:fldChar w:fldCharType="separate"/>
            </w:r>
            <w:r w:rsidR="00845645">
              <w:rPr>
                <w:webHidden/>
              </w:rPr>
              <w:t>12</w:t>
            </w:r>
            <w:r w:rsidR="00FA7BC1">
              <w:rPr>
                <w:webHidden/>
              </w:rPr>
              <w:fldChar w:fldCharType="end"/>
            </w:r>
          </w:hyperlink>
        </w:p>
        <w:p w14:paraId="0262BF32" w14:textId="77777777" w:rsidR="00FA7BC1" w:rsidRDefault="00B1010E">
          <w:pPr>
            <w:pStyle w:val="TOC2"/>
            <w:rPr>
              <w:rFonts w:asciiTheme="minorHAnsi" w:hAnsiTheme="minorHAnsi" w:cstheme="minorBidi"/>
            </w:rPr>
          </w:pPr>
          <w:hyperlink w:anchor="_Toc486945215" w:history="1">
            <w:r w:rsidR="00FA7BC1" w:rsidRPr="00DD19A7">
              <w:rPr>
                <w:rStyle w:val="Hyperlink"/>
              </w:rPr>
              <w:t>6.6</w:t>
            </w:r>
            <w:r w:rsidR="00FA7BC1">
              <w:rPr>
                <w:rFonts w:asciiTheme="minorHAnsi" w:hAnsiTheme="minorHAnsi" w:cstheme="minorBidi"/>
              </w:rPr>
              <w:tab/>
            </w:r>
            <w:r w:rsidR="00FA7BC1" w:rsidRPr="00DD19A7">
              <w:rPr>
                <w:rStyle w:val="Hyperlink"/>
              </w:rPr>
              <w:t>What transactions must be disclosed?</w:t>
            </w:r>
            <w:r w:rsidR="00FA7BC1">
              <w:rPr>
                <w:webHidden/>
              </w:rPr>
              <w:tab/>
            </w:r>
            <w:r w:rsidR="00FA7BC1">
              <w:rPr>
                <w:webHidden/>
              </w:rPr>
              <w:fldChar w:fldCharType="begin"/>
            </w:r>
            <w:r w:rsidR="00FA7BC1">
              <w:rPr>
                <w:webHidden/>
              </w:rPr>
              <w:instrText xml:space="preserve"> PAGEREF _Toc486945215 \h </w:instrText>
            </w:r>
            <w:r w:rsidR="00FA7BC1">
              <w:rPr>
                <w:webHidden/>
              </w:rPr>
            </w:r>
            <w:r w:rsidR="00FA7BC1">
              <w:rPr>
                <w:webHidden/>
              </w:rPr>
              <w:fldChar w:fldCharType="separate"/>
            </w:r>
            <w:r w:rsidR="00845645">
              <w:rPr>
                <w:webHidden/>
              </w:rPr>
              <w:t>13</w:t>
            </w:r>
            <w:r w:rsidR="00FA7BC1">
              <w:rPr>
                <w:webHidden/>
              </w:rPr>
              <w:fldChar w:fldCharType="end"/>
            </w:r>
          </w:hyperlink>
        </w:p>
        <w:p w14:paraId="214DA01B" w14:textId="77777777" w:rsidR="00FA7BC1" w:rsidRDefault="00B1010E">
          <w:pPr>
            <w:pStyle w:val="TOC2"/>
            <w:rPr>
              <w:rFonts w:asciiTheme="minorHAnsi" w:hAnsiTheme="minorHAnsi" w:cstheme="minorBidi"/>
            </w:rPr>
          </w:pPr>
          <w:hyperlink w:anchor="_Toc486945216" w:history="1">
            <w:r w:rsidR="00FA7BC1" w:rsidRPr="00DD19A7">
              <w:rPr>
                <w:rStyle w:val="Hyperlink"/>
              </w:rPr>
              <w:t>6.7</w:t>
            </w:r>
            <w:r w:rsidR="00FA7BC1">
              <w:rPr>
                <w:rFonts w:asciiTheme="minorHAnsi" w:hAnsiTheme="minorHAnsi" w:cstheme="minorBidi"/>
              </w:rPr>
              <w:tab/>
            </w:r>
            <w:r w:rsidR="00FA7BC1" w:rsidRPr="00DD19A7">
              <w:rPr>
                <w:rStyle w:val="Hyperlink"/>
              </w:rPr>
              <w:t>What transactions are not required to be disclosed?</w:t>
            </w:r>
            <w:r w:rsidR="00FA7BC1">
              <w:rPr>
                <w:webHidden/>
              </w:rPr>
              <w:tab/>
            </w:r>
            <w:r w:rsidR="00FA7BC1">
              <w:rPr>
                <w:webHidden/>
              </w:rPr>
              <w:fldChar w:fldCharType="begin"/>
            </w:r>
            <w:r w:rsidR="00FA7BC1">
              <w:rPr>
                <w:webHidden/>
              </w:rPr>
              <w:instrText xml:space="preserve"> PAGEREF _Toc486945216 \h </w:instrText>
            </w:r>
            <w:r w:rsidR="00FA7BC1">
              <w:rPr>
                <w:webHidden/>
              </w:rPr>
            </w:r>
            <w:r w:rsidR="00FA7BC1">
              <w:rPr>
                <w:webHidden/>
              </w:rPr>
              <w:fldChar w:fldCharType="separate"/>
            </w:r>
            <w:r w:rsidR="00845645">
              <w:rPr>
                <w:webHidden/>
              </w:rPr>
              <w:t>14</w:t>
            </w:r>
            <w:r w:rsidR="00FA7BC1">
              <w:rPr>
                <w:webHidden/>
              </w:rPr>
              <w:fldChar w:fldCharType="end"/>
            </w:r>
          </w:hyperlink>
        </w:p>
        <w:p w14:paraId="3A03F577" w14:textId="77777777" w:rsidR="00FA7BC1" w:rsidRDefault="00B1010E">
          <w:pPr>
            <w:pStyle w:val="TOC1"/>
            <w:rPr>
              <w:rFonts w:asciiTheme="minorHAnsi" w:hAnsiTheme="minorHAnsi" w:cstheme="minorBidi"/>
              <w:b w:val="0"/>
            </w:rPr>
          </w:pPr>
          <w:hyperlink w:anchor="_Toc486945217" w:history="1">
            <w:r w:rsidR="00FA7BC1" w:rsidRPr="00DD19A7">
              <w:rPr>
                <w:rStyle w:val="Hyperlink"/>
              </w:rPr>
              <w:t>7</w:t>
            </w:r>
            <w:r w:rsidR="00FA7BC1">
              <w:rPr>
                <w:rFonts w:asciiTheme="minorHAnsi" w:hAnsiTheme="minorHAnsi" w:cstheme="minorBidi"/>
                <w:b w:val="0"/>
              </w:rPr>
              <w:tab/>
            </w:r>
            <w:r w:rsidR="00FA7BC1" w:rsidRPr="00DD19A7">
              <w:rPr>
                <w:rStyle w:val="Hyperlink"/>
              </w:rPr>
              <w:t>Disclosures in Financial Statements</w:t>
            </w:r>
            <w:r w:rsidR="00FA7BC1">
              <w:rPr>
                <w:webHidden/>
              </w:rPr>
              <w:tab/>
            </w:r>
            <w:r w:rsidR="00FA7BC1">
              <w:rPr>
                <w:webHidden/>
              </w:rPr>
              <w:fldChar w:fldCharType="begin"/>
            </w:r>
            <w:r w:rsidR="00FA7BC1">
              <w:rPr>
                <w:webHidden/>
              </w:rPr>
              <w:instrText xml:space="preserve"> PAGEREF _Toc486945217 \h </w:instrText>
            </w:r>
            <w:r w:rsidR="00FA7BC1">
              <w:rPr>
                <w:webHidden/>
              </w:rPr>
            </w:r>
            <w:r w:rsidR="00FA7BC1">
              <w:rPr>
                <w:webHidden/>
              </w:rPr>
              <w:fldChar w:fldCharType="separate"/>
            </w:r>
            <w:r w:rsidR="00845645">
              <w:rPr>
                <w:webHidden/>
              </w:rPr>
              <w:t>15</w:t>
            </w:r>
            <w:r w:rsidR="00FA7BC1">
              <w:rPr>
                <w:webHidden/>
              </w:rPr>
              <w:fldChar w:fldCharType="end"/>
            </w:r>
          </w:hyperlink>
        </w:p>
        <w:p w14:paraId="44ECB5EA" w14:textId="77777777" w:rsidR="00FA7BC1" w:rsidRDefault="00B1010E">
          <w:pPr>
            <w:pStyle w:val="TOC2"/>
            <w:rPr>
              <w:rFonts w:asciiTheme="minorHAnsi" w:hAnsiTheme="minorHAnsi" w:cstheme="minorBidi"/>
            </w:rPr>
          </w:pPr>
          <w:hyperlink w:anchor="_Toc486945218" w:history="1">
            <w:r w:rsidR="00FA7BC1" w:rsidRPr="00DD19A7">
              <w:rPr>
                <w:rStyle w:val="Hyperlink"/>
              </w:rPr>
              <w:t>7.1</w:t>
            </w:r>
            <w:r w:rsidR="00FA7BC1">
              <w:rPr>
                <w:rFonts w:asciiTheme="minorHAnsi" w:hAnsiTheme="minorHAnsi" w:cstheme="minorBidi"/>
              </w:rPr>
              <w:tab/>
            </w:r>
            <w:r w:rsidR="00FA7BC1" w:rsidRPr="00DD19A7">
              <w:rPr>
                <w:rStyle w:val="Hyperlink"/>
              </w:rPr>
              <w:t>Remuneration of Key Management Personnel</w:t>
            </w:r>
            <w:r w:rsidR="00FA7BC1">
              <w:rPr>
                <w:webHidden/>
              </w:rPr>
              <w:tab/>
            </w:r>
            <w:r w:rsidR="00FA7BC1">
              <w:rPr>
                <w:webHidden/>
              </w:rPr>
              <w:fldChar w:fldCharType="begin"/>
            </w:r>
            <w:r w:rsidR="00FA7BC1">
              <w:rPr>
                <w:webHidden/>
              </w:rPr>
              <w:instrText xml:space="preserve"> PAGEREF _Toc486945218 \h </w:instrText>
            </w:r>
            <w:r w:rsidR="00FA7BC1">
              <w:rPr>
                <w:webHidden/>
              </w:rPr>
            </w:r>
            <w:r w:rsidR="00FA7BC1">
              <w:rPr>
                <w:webHidden/>
              </w:rPr>
              <w:fldChar w:fldCharType="separate"/>
            </w:r>
            <w:r w:rsidR="00845645">
              <w:rPr>
                <w:webHidden/>
              </w:rPr>
              <w:t>15</w:t>
            </w:r>
            <w:r w:rsidR="00FA7BC1">
              <w:rPr>
                <w:webHidden/>
              </w:rPr>
              <w:fldChar w:fldCharType="end"/>
            </w:r>
          </w:hyperlink>
        </w:p>
        <w:p w14:paraId="480BAA20" w14:textId="77777777" w:rsidR="00FA7BC1" w:rsidRDefault="00B1010E">
          <w:pPr>
            <w:pStyle w:val="TOC2"/>
            <w:rPr>
              <w:rFonts w:asciiTheme="minorHAnsi" w:hAnsiTheme="minorHAnsi" w:cstheme="minorBidi"/>
            </w:rPr>
          </w:pPr>
          <w:hyperlink w:anchor="_Toc486945219" w:history="1">
            <w:r w:rsidR="00FA7BC1" w:rsidRPr="00DD19A7">
              <w:rPr>
                <w:rStyle w:val="Hyperlink"/>
              </w:rPr>
              <w:t>7.2</w:t>
            </w:r>
            <w:r w:rsidR="00FA7BC1">
              <w:rPr>
                <w:rFonts w:asciiTheme="minorHAnsi" w:hAnsiTheme="minorHAnsi" w:cstheme="minorBidi"/>
              </w:rPr>
              <w:tab/>
            </w:r>
            <w:r w:rsidR="00FA7BC1" w:rsidRPr="00DD19A7">
              <w:rPr>
                <w:rStyle w:val="Hyperlink"/>
              </w:rPr>
              <w:t>Related Party Transactions</w:t>
            </w:r>
            <w:r w:rsidR="00FA7BC1">
              <w:rPr>
                <w:webHidden/>
              </w:rPr>
              <w:tab/>
            </w:r>
            <w:r w:rsidR="00FA7BC1">
              <w:rPr>
                <w:webHidden/>
              </w:rPr>
              <w:fldChar w:fldCharType="begin"/>
            </w:r>
            <w:r w:rsidR="00FA7BC1">
              <w:rPr>
                <w:webHidden/>
              </w:rPr>
              <w:instrText xml:space="preserve"> PAGEREF _Toc486945219 \h </w:instrText>
            </w:r>
            <w:r w:rsidR="00FA7BC1">
              <w:rPr>
                <w:webHidden/>
              </w:rPr>
            </w:r>
            <w:r w:rsidR="00FA7BC1">
              <w:rPr>
                <w:webHidden/>
              </w:rPr>
              <w:fldChar w:fldCharType="separate"/>
            </w:r>
            <w:r w:rsidR="00845645">
              <w:rPr>
                <w:webHidden/>
              </w:rPr>
              <w:t>17</w:t>
            </w:r>
            <w:r w:rsidR="00FA7BC1">
              <w:rPr>
                <w:webHidden/>
              </w:rPr>
              <w:fldChar w:fldCharType="end"/>
            </w:r>
          </w:hyperlink>
        </w:p>
        <w:p w14:paraId="028A587C" w14:textId="77777777" w:rsidR="00FA7BC1" w:rsidRDefault="00B1010E">
          <w:pPr>
            <w:pStyle w:val="TOC2"/>
            <w:rPr>
              <w:rFonts w:asciiTheme="minorHAnsi" w:hAnsiTheme="minorHAnsi" w:cstheme="minorBidi"/>
            </w:rPr>
          </w:pPr>
          <w:hyperlink w:anchor="_Toc486945220" w:history="1">
            <w:r w:rsidR="00FA7BC1" w:rsidRPr="00DD19A7">
              <w:rPr>
                <w:rStyle w:val="Hyperlink"/>
              </w:rPr>
              <w:t>7.3</w:t>
            </w:r>
            <w:r w:rsidR="00FA7BC1">
              <w:rPr>
                <w:rFonts w:asciiTheme="minorHAnsi" w:hAnsiTheme="minorHAnsi" w:cstheme="minorBidi"/>
              </w:rPr>
              <w:tab/>
            </w:r>
            <w:r w:rsidR="00FA7BC1" w:rsidRPr="00DD19A7">
              <w:rPr>
                <w:rStyle w:val="Hyperlink"/>
              </w:rPr>
              <w:t>Materiality</w:t>
            </w:r>
            <w:r w:rsidR="00FA7BC1">
              <w:rPr>
                <w:webHidden/>
              </w:rPr>
              <w:tab/>
            </w:r>
            <w:r w:rsidR="00FA7BC1">
              <w:rPr>
                <w:webHidden/>
              </w:rPr>
              <w:fldChar w:fldCharType="begin"/>
            </w:r>
            <w:r w:rsidR="00FA7BC1">
              <w:rPr>
                <w:webHidden/>
              </w:rPr>
              <w:instrText xml:space="preserve"> PAGEREF _Toc486945220 \h </w:instrText>
            </w:r>
            <w:r w:rsidR="00FA7BC1">
              <w:rPr>
                <w:webHidden/>
              </w:rPr>
            </w:r>
            <w:r w:rsidR="00FA7BC1">
              <w:rPr>
                <w:webHidden/>
              </w:rPr>
              <w:fldChar w:fldCharType="separate"/>
            </w:r>
            <w:r w:rsidR="00845645">
              <w:rPr>
                <w:webHidden/>
              </w:rPr>
              <w:t>18</w:t>
            </w:r>
            <w:r w:rsidR="00FA7BC1">
              <w:rPr>
                <w:webHidden/>
              </w:rPr>
              <w:fldChar w:fldCharType="end"/>
            </w:r>
          </w:hyperlink>
        </w:p>
        <w:p w14:paraId="10712BC5" w14:textId="77777777" w:rsidR="00FA7BC1" w:rsidRDefault="00B1010E">
          <w:pPr>
            <w:pStyle w:val="TOC1"/>
            <w:rPr>
              <w:rFonts w:asciiTheme="minorHAnsi" w:hAnsiTheme="minorHAnsi" w:cstheme="minorBidi"/>
              <w:b w:val="0"/>
            </w:rPr>
          </w:pPr>
          <w:hyperlink w:anchor="_Toc486945221" w:history="1">
            <w:r w:rsidR="00FA7BC1" w:rsidRPr="00DD19A7">
              <w:rPr>
                <w:rStyle w:val="Hyperlink"/>
              </w:rPr>
              <w:t>8</w:t>
            </w:r>
            <w:r w:rsidR="00FA7BC1">
              <w:rPr>
                <w:rFonts w:asciiTheme="minorHAnsi" w:hAnsiTheme="minorHAnsi" w:cstheme="minorBidi"/>
                <w:b w:val="0"/>
              </w:rPr>
              <w:tab/>
            </w:r>
            <w:r w:rsidR="00FA7BC1" w:rsidRPr="00DD19A7">
              <w:rPr>
                <w:rStyle w:val="Hyperlink"/>
              </w:rPr>
              <w:t>Privacy of Information</w:t>
            </w:r>
            <w:r w:rsidR="00FA7BC1">
              <w:rPr>
                <w:webHidden/>
              </w:rPr>
              <w:tab/>
            </w:r>
            <w:r w:rsidR="00FA7BC1">
              <w:rPr>
                <w:webHidden/>
              </w:rPr>
              <w:fldChar w:fldCharType="begin"/>
            </w:r>
            <w:r w:rsidR="00FA7BC1">
              <w:rPr>
                <w:webHidden/>
              </w:rPr>
              <w:instrText xml:space="preserve"> PAGEREF _Toc486945221 \h </w:instrText>
            </w:r>
            <w:r w:rsidR="00FA7BC1">
              <w:rPr>
                <w:webHidden/>
              </w:rPr>
            </w:r>
            <w:r w:rsidR="00FA7BC1">
              <w:rPr>
                <w:webHidden/>
              </w:rPr>
              <w:fldChar w:fldCharType="separate"/>
            </w:r>
            <w:r w:rsidR="00845645">
              <w:rPr>
                <w:webHidden/>
              </w:rPr>
              <w:t>19</w:t>
            </w:r>
            <w:r w:rsidR="00FA7BC1">
              <w:rPr>
                <w:webHidden/>
              </w:rPr>
              <w:fldChar w:fldCharType="end"/>
            </w:r>
          </w:hyperlink>
        </w:p>
        <w:p w14:paraId="60A8EA2D" w14:textId="77777777" w:rsidR="00FA7BC1" w:rsidRDefault="00B1010E">
          <w:pPr>
            <w:pStyle w:val="TOC1"/>
            <w:rPr>
              <w:rFonts w:asciiTheme="minorHAnsi" w:hAnsiTheme="minorHAnsi" w:cstheme="minorBidi"/>
              <w:b w:val="0"/>
            </w:rPr>
          </w:pPr>
          <w:hyperlink w:anchor="_Toc486945222" w:history="1">
            <w:r w:rsidR="00FA7BC1" w:rsidRPr="00DD19A7">
              <w:rPr>
                <w:rStyle w:val="Hyperlink"/>
              </w:rPr>
              <w:t>9</w:t>
            </w:r>
            <w:r w:rsidR="00FA7BC1">
              <w:rPr>
                <w:rFonts w:asciiTheme="minorHAnsi" w:hAnsiTheme="minorHAnsi" w:cstheme="minorBidi"/>
                <w:b w:val="0"/>
              </w:rPr>
              <w:tab/>
            </w:r>
            <w:r w:rsidR="00FA7BC1" w:rsidRPr="00DD19A7">
              <w:rPr>
                <w:rStyle w:val="Hyperlink"/>
              </w:rPr>
              <w:t>Acronyms</w:t>
            </w:r>
            <w:r w:rsidR="00FA7BC1">
              <w:rPr>
                <w:webHidden/>
              </w:rPr>
              <w:tab/>
            </w:r>
            <w:r w:rsidR="00FA7BC1">
              <w:rPr>
                <w:webHidden/>
              </w:rPr>
              <w:fldChar w:fldCharType="begin"/>
            </w:r>
            <w:r w:rsidR="00FA7BC1">
              <w:rPr>
                <w:webHidden/>
              </w:rPr>
              <w:instrText xml:space="preserve"> PAGEREF _Toc486945222 \h </w:instrText>
            </w:r>
            <w:r w:rsidR="00FA7BC1">
              <w:rPr>
                <w:webHidden/>
              </w:rPr>
            </w:r>
            <w:r w:rsidR="00FA7BC1">
              <w:rPr>
                <w:webHidden/>
              </w:rPr>
              <w:fldChar w:fldCharType="separate"/>
            </w:r>
            <w:r w:rsidR="00845645">
              <w:rPr>
                <w:webHidden/>
              </w:rPr>
              <w:t>20</w:t>
            </w:r>
            <w:r w:rsidR="00FA7BC1">
              <w:rPr>
                <w:webHidden/>
              </w:rPr>
              <w:fldChar w:fldCharType="end"/>
            </w:r>
          </w:hyperlink>
        </w:p>
        <w:p w14:paraId="4B2CA760" w14:textId="77777777" w:rsidR="00FA7BC1" w:rsidRDefault="00B1010E">
          <w:pPr>
            <w:pStyle w:val="TOC1"/>
            <w:rPr>
              <w:rFonts w:asciiTheme="minorHAnsi" w:hAnsiTheme="minorHAnsi" w:cstheme="minorBidi"/>
              <w:b w:val="0"/>
            </w:rPr>
          </w:pPr>
          <w:hyperlink w:anchor="_Toc486945223" w:history="1">
            <w:r w:rsidR="00FA7BC1" w:rsidRPr="00DD19A7">
              <w:rPr>
                <w:rStyle w:val="Hyperlink"/>
              </w:rPr>
              <w:t>APPENDIX A – Related Party Transactions Example</w:t>
            </w:r>
            <w:r w:rsidR="00FA7BC1">
              <w:rPr>
                <w:webHidden/>
              </w:rPr>
              <w:tab/>
            </w:r>
            <w:r w:rsidR="00FA7BC1">
              <w:rPr>
                <w:webHidden/>
              </w:rPr>
              <w:fldChar w:fldCharType="begin"/>
            </w:r>
            <w:r w:rsidR="00FA7BC1">
              <w:rPr>
                <w:webHidden/>
              </w:rPr>
              <w:instrText xml:space="preserve"> PAGEREF _Toc486945223 \h </w:instrText>
            </w:r>
            <w:r w:rsidR="00FA7BC1">
              <w:rPr>
                <w:webHidden/>
              </w:rPr>
            </w:r>
            <w:r w:rsidR="00FA7BC1">
              <w:rPr>
                <w:webHidden/>
              </w:rPr>
              <w:fldChar w:fldCharType="separate"/>
            </w:r>
            <w:r w:rsidR="00845645">
              <w:rPr>
                <w:webHidden/>
              </w:rPr>
              <w:t>21</w:t>
            </w:r>
            <w:r w:rsidR="00FA7BC1">
              <w:rPr>
                <w:webHidden/>
              </w:rPr>
              <w:fldChar w:fldCharType="end"/>
            </w:r>
          </w:hyperlink>
        </w:p>
        <w:p w14:paraId="13E7D952" w14:textId="77777777" w:rsidR="00FA7BC1" w:rsidRDefault="00B1010E">
          <w:pPr>
            <w:pStyle w:val="TOC1"/>
            <w:rPr>
              <w:rFonts w:asciiTheme="minorHAnsi" w:hAnsiTheme="minorHAnsi" w:cstheme="minorBidi"/>
              <w:b w:val="0"/>
            </w:rPr>
          </w:pPr>
          <w:hyperlink w:anchor="_Toc486945225" w:history="1">
            <w:r w:rsidR="00FA7BC1" w:rsidRPr="00DD19A7">
              <w:rPr>
                <w:rStyle w:val="Hyperlink"/>
              </w:rPr>
              <w:t>APPENDIX B: Change in Employment Relationship or Status of Key Management Personnel (KMP) with the Entity</w:t>
            </w:r>
            <w:r w:rsidR="00FA7BC1">
              <w:rPr>
                <w:webHidden/>
              </w:rPr>
              <w:tab/>
            </w:r>
            <w:r w:rsidR="00FA7BC1">
              <w:rPr>
                <w:webHidden/>
              </w:rPr>
              <w:fldChar w:fldCharType="begin"/>
            </w:r>
            <w:r w:rsidR="00FA7BC1">
              <w:rPr>
                <w:webHidden/>
              </w:rPr>
              <w:instrText xml:space="preserve"> PAGEREF _Toc486945225 \h </w:instrText>
            </w:r>
            <w:r w:rsidR="00FA7BC1">
              <w:rPr>
                <w:webHidden/>
              </w:rPr>
            </w:r>
            <w:r w:rsidR="00FA7BC1">
              <w:rPr>
                <w:webHidden/>
              </w:rPr>
              <w:fldChar w:fldCharType="separate"/>
            </w:r>
            <w:r w:rsidR="00845645">
              <w:rPr>
                <w:webHidden/>
              </w:rPr>
              <w:t>22</w:t>
            </w:r>
            <w:r w:rsidR="00FA7BC1">
              <w:rPr>
                <w:webHidden/>
              </w:rPr>
              <w:fldChar w:fldCharType="end"/>
            </w:r>
          </w:hyperlink>
        </w:p>
        <w:p w14:paraId="4088E23A" w14:textId="77777777" w:rsidR="00FA7BC1" w:rsidRDefault="00B1010E">
          <w:pPr>
            <w:pStyle w:val="TOC1"/>
            <w:rPr>
              <w:rFonts w:asciiTheme="minorHAnsi" w:hAnsiTheme="minorHAnsi" w:cstheme="minorBidi"/>
              <w:b w:val="0"/>
            </w:rPr>
          </w:pPr>
          <w:hyperlink w:anchor="_Toc486945226" w:history="1">
            <w:r w:rsidR="00FA7BC1" w:rsidRPr="00DD19A7">
              <w:rPr>
                <w:rStyle w:val="Hyperlink"/>
              </w:rPr>
              <w:t>APPENDIX C: Information Privacy Principles Extract</w:t>
            </w:r>
            <w:r w:rsidR="00FA7BC1">
              <w:rPr>
                <w:webHidden/>
              </w:rPr>
              <w:tab/>
            </w:r>
            <w:r w:rsidR="00FA7BC1">
              <w:rPr>
                <w:webHidden/>
              </w:rPr>
              <w:fldChar w:fldCharType="begin"/>
            </w:r>
            <w:r w:rsidR="00FA7BC1">
              <w:rPr>
                <w:webHidden/>
              </w:rPr>
              <w:instrText xml:space="preserve"> PAGEREF _Toc486945226 \h </w:instrText>
            </w:r>
            <w:r w:rsidR="00FA7BC1">
              <w:rPr>
                <w:webHidden/>
              </w:rPr>
            </w:r>
            <w:r w:rsidR="00FA7BC1">
              <w:rPr>
                <w:webHidden/>
              </w:rPr>
              <w:fldChar w:fldCharType="separate"/>
            </w:r>
            <w:r w:rsidR="00845645">
              <w:rPr>
                <w:webHidden/>
              </w:rPr>
              <w:t>23</w:t>
            </w:r>
            <w:r w:rsidR="00FA7BC1">
              <w:rPr>
                <w:webHidden/>
              </w:rPr>
              <w:fldChar w:fldCharType="end"/>
            </w:r>
          </w:hyperlink>
        </w:p>
        <w:p w14:paraId="5E5B90D4" w14:textId="77777777" w:rsidR="00FA7BC1" w:rsidRDefault="00B1010E">
          <w:pPr>
            <w:pStyle w:val="TOC1"/>
            <w:rPr>
              <w:rFonts w:asciiTheme="minorHAnsi" w:hAnsiTheme="minorHAnsi" w:cstheme="minorBidi"/>
              <w:b w:val="0"/>
            </w:rPr>
          </w:pPr>
          <w:hyperlink w:anchor="_Toc486945227" w:history="1">
            <w:r w:rsidR="00FA7BC1" w:rsidRPr="00DD19A7">
              <w:rPr>
                <w:rStyle w:val="Hyperlink"/>
              </w:rPr>
              <w:t>APPENDIX D: Management Checklist</w:t>
            </w:r>
            <w:r w:rsidR="00FA7BC1">
              <w:rPr>
                <w:webHidden/>
              </w:rPr>
              <w:tab/>
            </w:r>
            <w:r w:rsidR="00FA7BC1">
              <w:rPr>
                <w:webHidden/>
              </w:rPr>
              <w:fldChar w:fldCharType="begin"/>
            </w:r>
            <w:r w:rsidR="00FA7BC1">
              <w:rPr>
                <w:webHidden/>
              </w:rPr>
              <w:instrText xml:space="preserve"> PAGEREF _Toc486945227 \h </w:instrText>
            </w:r>
            <w:r w:rsidR="00FA7BC1">
              <w:rPr>
                <w:webHidden/>
              </w:rPr>
            </w:r>
            <w:r w:rsidR="00FA7BC1">
              <w:rPr>
                <w:webHidden/>
              </w:rPr>
              <w:fldChar w:fldCharType="separate"/>
            </w:r>
            <w:r w:rsidR="00845645">
              <w:rPr>
                <w:webHidden/>
              </w:rPr>
              <w:t>25</w:t>
            </w:r>
            <w:r w:rsidR="00FA7BC1">
              <w:rPr>
                <w:webHidden/>
              </w:rPr>
              <w:fldChar w:fldCharType="end"/>
            </w:r>
          </w:hyperlink>
        </w:p>
        <w:p w14:paraId="79CFF2F9" w14:textId="77777777" w:rsidR="00FA7BC1" w:rsidRDefault="00B1010E">
          <w:pPr>
            <w:pStyle w:val="TOC1"/>
            <w:rPr>
              <w:rFonts w:asciiTheme="minorHAnsi" w:hAnsiTheme="minorHAnsi" w:cstheme="minorBidi"/>
              <w:b w:val="0"/>
            </w:rPr>
          </w:pPr>
          <w:hyperlink w:anchor="_Toc486945228" w:history="1">
            <w:r w:rsidR="00FA7BC1" w:rsidRPr="00DD19A7">
              <w:rPr>
                <w:rStyle w:val="Hyperlink"/>
              </w:rPr>
              <w:t>APPENDIX E: Sample Letter Request of Final Declaration Form</w:t>
            </w:r>
            <w:r w:rsidR="00FA7BC1">
              <w:rPr>
                <w:webHidden/>
              </w:rPr>
              <w:tab/>
            </w:r>
            <w:r w:rsidR="00FA7BC1">
              <w:rPr>
                <w:webHidden/>
              </w:rPr>
              <w:fldChar w:fldCharType="begin"/>
            </w:r>
            <w:r w:rsidR="00FA7BC1">
              <w:rPr>
                <w:webHidden/>
              </w:rPr>
              <w:instrText xml:space="preserve"> PAGEREF _Toc486945228 \h </w:instrText>
            </w:r>
            <w:r w:rsidR="00FA7BC1">
              <w:rPr>
                <w:webHidden/>
              </w:rPr>
            </w:r>
            <w:r w:rsidR="00FA7BC1">
              <w:rPr>
                <w:webHidden/>
              </w:rPr>
              <w:fldChar w:fldCharType="separate"/>
            </w:r>
            <w:r w:rsidR="00845645">
              <w:rPr>
                <w:webHidden/>
              </w:rPr>
              <w:t>28</w:t>
            </w:r>
            <w:r w:rsidR="00FA7BC1">
              <w:rPr>
                <w:webHidden/>
              </w:rPr>
              <w:fldChar w:fldCharType="end"/>
            </w:r>
          </w:hyperlink>
        </w:p>
        <w:p w14:paraId="39A9321E" w14:textId="77777777" w:rsidR="00FA7BC1" w:rsidRDefault="00B1010E">
          <w:pPr>
            <w:pStyle w:val="TOC1"/>
            <w:rPr>
              <w:rFonts w:asciiTheme="minorHAnsi" w:hAnsiTheme="minorHAnsi" w:cstheme="minorBidi"/>
              <w:b w:val="0"/>
            </w:rPr>
          </w:pPr>
          <w:hyperlink w:anchor="_Toc486945229" w:history="1">
            <w:r w:rsidR="00FA7BC1" w:rsidRPr="00DD19A7">
              <w:rPr>
                <w:rStyle w:val="Hyperlink"/>
              </w:rPr>
              <w:t>APPENDIX F: Related Party Disclosures Process Flow chart</w:t>
            </w:r>
            <w:r w:rsidR="00FA7BC1">
              <w:rPr>
                <w:webHidden/>
              </w:rPr>
              <w:tab/>
            </w:r>
            <w:r w:rsidR="00FA7BC1">
              <w:rPr>
                <w:webHidden/>
              </w:rPr>
              <w:fldChar w:fldCharType="begin"/>
            </w:r>
            <w:r w:rsidR="00FA7BC1">
              <w:rPr>
                <w:webHidden/>
              </w:rPr>
              <w:instrText xml:space="preserve"> PAGEREF _Toc486945229 \h </w:instrText>
            </w:r>
            <w:r w:rsidR="00FA7BC1">
              <w:rPr>
                <w:webHidden/>
              </w:rPr>
            </w:r>
            <w:r w:rsidR="00FA7BC1">
              <w:rPr>
                <w:webHidden/>
              </w:rPr>
              <w:fldChar w:fldCharType="separate"/>
            </w:r>
            <w:r w:rsidR="00845645">
              <w:rPr>
                <w:webHidden/>
              </w:rPr>
              <w:t>29</w:t>
            </w:r>
            <w:r w:rsidR="00FA7BC1">
              <w:rPr>
                <w:webHidden/>
              </w:rPr>
              <w:fldChar w:fldCharType="end"/>
            </w:r>
          </w:hyperlink>
        </w:p>
        <w:p w14:paraId="2AF485E3" w14:textId="77777777" w:rsidR="00FA7BC1" w:rsidRDefault="00B1010E">
          <w:pPr>
            <w:pStyle w:val="TOC1"/>
            <w:rPr>
              <w:rFonts w:asciiTheme="minorHAnsi" w:hAnsiTheme="minorHAnsi" w:cstheme="minorBidi"/>
              <w:b w:val="0"/>
            </w:rPr>
          </w:pPr>
          <w:hyperlink w:anchor="_Toc486945230" w:history="1">
            <w:r w:rsidR="00FA7BC1" w:rsidRPr="00DD19A7">
              <w:rPr>
                <w:rStyle w:val="Hyperlink"/>
              </w:rPr>
              <w:t>APPENDIX G: Summary of Financial Statement Disclosure</w:t>
            </w:r>
            <w:r w:rsidR="00FA7BC1">
              <w:rPr>
                <w:webHidden/>
              </w:rPr>
              <w:tab/>
            </w:r>
            <w:r w:rsidR="00FA7BC1">
              <w:rPr>
                <w:webHidden/>
              </w:rPr>
              <w:fldChar w:fldCharType="begin"/>
            </w:r>
            <w:r w:rsidR="00FA7BC1">
              <w:rPr>
                <w:webHidden/>
              </w:rPr>
              <w:instrText xml:space="preserve"> PAGEREF _Toc486945230 \h </w:instrText>
            </w:r>
            <w:r w:rsidR="00FA7BC1">
              <w:rPr>
                <w:webHidden/>
              </w:rPr>
            </w:r>
            <w:r w:rsidR="00FA7BC1">
              <w:rPr>
                <w:webHidden/>
              </w:rPr>
              <w:fldChar w:fldCharType="separate"/>
            </w:r>
            <w:r w:rsidR="00845645">
              <w:rPr>
                <w:webHidden/>
              </w:rPr>
              <w:t>31</w:t>
            </w:r>
            <w:r w:rsidR="00FA7BC1">
              <w:rPr>
                <w:webHidden/>
              </w:rPr>
              <w:fldChar w:fldCharType="end"/>
            </w:r>
          </w:hyperlink>
        </w:p>
        <w:p w14:paraId="2CD94DAD" w14:textId="77777777" w:rsidR="003758FE" w:rsidRPr="006D3B70" w:rsidRDefault="003758FE">
          <w:r w:rsidRPr="006D3B70">
            <w:rPr>
              <w:b/>
              <w:bCs/>
              <w:noProof/>
            </w:rPr>
            <w:fldChar w:fldCharType="end"/>
          </w:r>
        </w:p>
      </w:sdtContent>
    </w:sdt>
    <w:p w14:paraId="2785BE0A" w14:textId="77777777" w:rsidR="00727191" w:rsidRDefault="00727191">
      <w:r>
        <w:br w:type="page"/>
      </w:r>
    </w:p>
    <w:p w14:paraId="50D85774" w14:textId="77777777" w:rsidR="00727191" w:rsidRDefault="00727191" w:rsidP="00727191">
      <w:pPr>
        <w:pStyle w:val="Heading1"/>
      </w:pPr>
      <w:bookmarkStart w:id="1" w:name="_Toc486945199"/>
      <w:r>
        <w:lastRenderedPageBreak/>
        <w:t>Policy Intent</w:t>
      </w:r>
      <w:bookmarkEnd w:id="1"/>
    </w:p>
    <w:p w14:paraId="169FE478" w14:textId="1260F70F" w:rsidR="00727191" w:rsidRDefault="00727191" w:rsidP="00727191">
      <w:r>
        <w:t xml:space="preserve">These guidelines complement the Related Party Disclosures Policy by providing additional information to assist agencies </w:t>
      </w:r>
      <w:r w:rsidR="004D5660">
        <w:t>to</w:t>
      </w:r>
      <w:r>
        <w:t xml:space="preserve"> comply with the Australian Accounting Standard Related Party Disclosures (AASB 124).</w:t>
      </w:r>
      <w:r w:rsidR="00C31280">
        <w:t xml:space="preserve"> </w:t>
      </w:r>
      <w:r>
        <w:t xml:space="preserve">They should be read in conjunction with the Related Party Disclosures </w:t>
      </w:r>
      <w:r w:rsidR="00DF4C1D">
        <w:t>P</w:t>
      </w:r>
      <w:r>
        <w:t>olicy and Related Party Disclosures Guidelines for Minister’s and Other Key Management Personnel.</w:t>
      </w:r>
    </w:p>
    <w:p w14:paraId="0F0C9595" w14:textId="77777777" w:rsidR="00727191" w:rsidRDefault="00727191" w:rsidP="00727191">
      <w:pPr>
        <w:pStyle w:val="Heading1"/>
      </w:pPr>
      <w:bookmarkStart w:id="2" w:name="_Toc486945200"/>
      <w:r>
        <w:t>Statement</w:t>
      </w:r>
      <w:bookmarkEnd w:id="2"/>
    </w:p>
    <w:p w14:paraId="70D31B44" w14:textId="18907B15" w:rsidR="00727191" w:rsidRDefault="00727191" w:rsidP="00727191">
      <w:r>
        <w:t>The purpose of these guidelines is to detail the minimum requirements for Northern Territory Government agencies to identify related parties and related party transactions, the collection of information, disclosure requirements, and privacy of information.</w:t>
      </w:r>
    </w:p>
    <w:p w14:paraId="6DC9EAFF" w14:textId="77777777" w:rsidR="00727191" w:rsidRDefault="00727191" w:rsidP="00727191">
      <w:pPr>
        <w:pStyle w:val="Heading1"/>
      </w:pPr>
      <w:bookmarkStart w:id="3" w:name="_Toc486945201"/>
      <w:r>
        <w:t>Legislative Basis and Related Documents</w:t>
      </w:r>
      <w:bookmarkEnd w:id="3"/>
    </w:p>
    <w:p w14:paraId="76493D08" w14:textId="77777777" w:rsidR="00727191" w:rsidRPr="00434015" w:rsidRDefault="00727191" w:rsidP="00727191">
      <w:pPr>
        <w:pStyle w:val="ListBullet"/>
        <w:rPr>
          <w:rStyle w:val="Emphasis"/>
        </w:rPr>
      </w:pPr>
      <w:r w:rsidRPr="00434015">
        <w:rPr>
          <w:rStyle w:val="Emphasis"/>
        </w:rPr>
        <w:t xml:space="preserve">Financial Management Act </w:t>
      </w:r>
    </w:p>
    <w:p w14:paraId="72B75A9B" w14:textId="77777777" w:rsidR="00727191" w:rsidRPr="00434015" w:rsidRDefault="00727191" w:rsidP="00727191">
      <w:pPr>
        <w:pStyle w:val="ListBullet"/>
        <w:rPr>
          <w:rStyle w:val="Emphasis"/>
        </w:rPr>
      </w:pPr>
      <w:r w:rsidRPr="00434015">
        <w:rPr>
          <w:rStyle w:val="Emphasis"/>
        </w:rPr>
        <w:t xml:space="preserve">Fiscal Integrity and Transparency Act </w:t>
      </w:r>
    </w:p>
    <w:p w14:paraId="7F1BF280" w14:textId="77777777" w:rsidR="00727191" w:rsidRPr="00434015" w:rsidRDefault="00727191" w:rsidP="00727191">
      <w:pPr>
        <w:pStyle w:val="ListBullet"/>
        <w:rPr>
          <w:rStyle w:val="Emphasis"/>
        </w:rPr>
      </w:pPr>
      <w:r w:rsidRPr="00434015">
        <w:rPr>
          <w:rStyle w:val="Emphasis"/>
        </w:rPr>
        <w:t>Public Sector Employment</w:t>
      </w:r>
      <w:r w:rsidR="004A623A">
        <w:rPr>
          <w:rStyle w:val="Emphasis"/>
        </w:rPr>
        <w:t xml:space="preserve"> and</w:t>
      </w:r>
      <w:r w:rsidRPr="00434015">
        <w:rPr>
          <w:rStyle w:val="Emphasis"/>
        </w:rPr>
        <w:t xml:space="preserve"> Management Act </w:t>
      </w:r>
    </w:p>
    <w:p w14:paraId="6E3324FD" w14:textId="77777777" w:rsidR="00727191" w:rsidRDefault="00727191" w:rsidP="00727191">
      <w:pPr>
        <w:pStyle w:val="ListBullet"/>
      </w:pPr>
      <w:r w:rsidRPr="00434015">
        <w:rPr>
          <w:rStyle w:val="Emphasis"/>
        </w:rPr>
        <w:t>Legislative Assembly (Disclosure of Interests) Act</w:t>
      </w:r>
      <w:r>
        <w:t xml:space="preserve"> 2008</w:t>
      </w:r>
    </w:p>
    <w:p w14:paraId="3B1EEDEE" w14:textId="77777777" w:rsidR="00727191" w:rsidRPr="00434015" w:rsidRDefault="00727191" w:rsidP="00727191">
      <w:pPr>
        <w:pStyle w:val="ListBullet"/>
        <w:rPr>
          <w:rStyle w:val="Emphasis"/>
        </w:rPr>
      </w:pPr>
      <w:r w:rsidRPr="00434015">
        <w:rPr>
          <w:rStyle w:val="Emphasis"/>
        </w:rPr>
        <w:t>Information Act</w:t>
      </w:r>
    </w:p>
    <w:p w14:paraId="2C9A8C38" w14:textId="77777777" w:rsidR="00727191" w:rsidRDefault="000E52FA" w:rsidP="00727191">
      <w:pPr>
        <w:pStyle w:val="ListBullet"/>
      </w:pPr>
      <w:r>
        <w:t xml:space="preserve">Australian </w:t>
      </w:r>
      <w:r w:rsidR="00444CC3">
        <w:t xml:space="preserve">Accounting Standard </w:t>
      </w:r>
      <w:r w:rsidR="00434015">
        <w:t>AASB 124</w:t>
      </w:r>
      <w:r w:rsidR="00727191">
        <w:t xml:space="preserve"> Related Party Disclosures</w:t>
      </w:r>
    </w:p>
    <w:p w14:paraId="40020222" w14:textId="77777777" w:rsidR="00727191" w:rsidRDefault="000E52FA" w:rsidP="00727191">
      <w:pPr>
        <w:pStyle w:val="ListBullet"/>
      </w:pPr>
      <w:r>
        <w:t xml:space="preserve">Australian </w:t>
      </w:r>
      <w:r w:rsidR="00444CC3">
        <w:t xml:space="preserve">Accounting Standard </w:t>
      </w:r>
      <w:r w:rsidR="00727191">
        <w:t>AASB 1049 Whole of Government and General Government Sector Financial Reporting</w:t>
      </w:r>
    </w:p>
    <w:p w14:paraId="28189843" w14:textId="77777777" w:rsidR="00727191" w:rsidRDefault="00727191" w:rsidP="00727191">
      <w:pPr>
        <w:pStyle w:val="ListBullet"/>
      </w:pPr>
      <w:r>
        <w:t>Related Party Disclosures Policy</w:t>
      </w:r>
    </w:p>
    <w:p w14:paraId="529607DF" w14:textId="77777777" w:rsidR="00727191" w:rsidRDefault="00727191" w:rsidP="00727191">
      <w:pPr>
        <w:pStyle w:val="ListBullet"/>
      </w:pPr>
      <w:r>
        <w:t>Related Party Declaration Disclosures Form</w:t>
      </w:r>
    </w:p>
    <w:p w14:paraId="60B8E56E" w14:textId="77777777" w:rsidR="00727191" w:rsidRDefault="00727191" w:rsidP="00727191">
      <w:pPr>
        <w:pStyle w:val="Heading1"/>
      </w:pPr>
      <w:bookmarkStart w:id="4" w:name="_Toc486945202"/>
      <w:r>
        <w:t>Background</w:t>
      </w:r>
      <w:bookmarkEnd w:id="4"/>
    </w:p>
    <w:p w14:paraId="37C68984" w14:textId="77777777" w:rsidR="00761D23" w:rsidRDefault="00761D23" w:rsidP="00761D23">
      <w:r>
        <w:t xml:space="preserve">The </w:t>
      </w:r>
      <w:r w:rsidRPr="00A42126">
        <w:rPr>
          <w:rStyle w:val="Emphasis"/>
        </w:rPr>
        <w:t>Financial Management Act</w:t>
      </w:r>
      <w:r>
        <w:t xml:space="preserve"> (FMA) and the </w:t>
      </w:r>
      <w:r w:rsidRPr="00A42126">
        <w:rPr>
          <w:rStyle w:val="Emphasis"/>
        </w:rPr>
        <w:t>Fiscal Integrity and Transparency Act</w:t>
      </w:r>
      <w:r>
        <w:t xml:space="preserve"> (FITA) require the Northern Territory’s whole of government consolidated financial statements and agency financial statements to be prepared in accordance with Australian Accounting Standards, in particular AASB 1049 Whole of Government and General Government Sector Financial Reporting.</w:t>
      </w:r>
    </w:p>
    <w:p w14:paraId="56965FBF" w14:textId="77777777" w:rsidR="00761D23" w:rsidRDefault="00761D23" w:rsidP="00761D23">
      <w:r>
        <w:t xml:space="preserve">In this context, the Australian Accounting Standards Board (AASB) has extended the scope of AASB 124 to include not-for-profit (NFP) public sector entities. This includes all Northern Territory general government agencies. The accounting standard AASB 124 currently applies to for-profit entities, such as the government owned corporations including Power and Water Corporation, Jacana Energy and Territory Generation. </w:t>
      </w:r>
    </w:p>
    <w:p w14:paraId="61E41793" w14:textId="7890A607" w:rsidR="00761D23" w:rsidRDefault="00761D23" w:rsidP="00761D23">
      <w:r>
        <w:t>The revised reporting requirements appl</w:t>
      </w:r>
      <w:r w:rsidR="004A3AA8">
        <w:t>y to NFP government entities</w:t>
      </w:r>
      <w:r w:rsidR="00C31280">
        <w:t xml:space="preserve"> </w:t>
      </w:r>
      <w:r>
        <w:t>from 1 July 2016.</w:t>
      </w:r>
    </w:p>
    <w:p w14:paraId="06693F8B" w14:textId="77777777" w:rsidR="00761D23" w:rsidRDefault="00761D23" w:rsidP="00761D23">
      <w:r>
        <w:t>The objective of AASB 124 is to ensure information provided in an entity’s financial statements include related party transactions that may influence the entity’s financial position and financial performance.</w:t>
      </w:r>
    </w:p>
    <w:p w14:paraId="0EB76282" w14:textId="11C9773F" w:rsidR="00761D23" w:rsidRDefault="00761D23" w:rsidP="00761D23">
      <w:r>
        <w:t xml:space="preserve">Accordingly, the revised standard requires the Territory Government to disclose within the notes to the annual financial statements certain </w:t>
      </w:r>
      <w:r w:rsidRPr="00F314E5">
        <w:rPr>
          <w:rStyle w:val="Strong"/>
          <w:b w:val="0"/>
        </w:rPr>
        <w:t>related party</w:t>
      </w:r>
      <w:r>
        <w:t xml:space="preserve"> transactions, including details of the remuneration of agencies’ </w:t>
      </w:r>
      <w:r w:rsidRPr="00F314E5">
        <w:rPr>
          <w:rStyle w:val="Strong"/>
          <w:b w:val="0"/>
        </w:rPr>
        <w:t>key management personn</w:t>
      </w:r>
      <w:r w:rsidRPr="0094225A">
        <w:rPr>
          <w:rStyle w:val="Strong"/>
          <w:b w:val="0"/>
        </w:rPr>
        <w:t>el (KMP)</w:t>
      </w:r>
      <w:r>
        <w:t xml:space="preserve"> and transactions between KMP, their close family members and their agencies.</w:t>
      </w:r>
    </w:p>
    <w:p w14:paraId="344FBEE2" w14:textId="230A26BC" w:rsidR="00727191" w:rsidRDefault="00727191" w:rsidP="00727191"/>
    <w:p w14:paraId="725AA104" w14:textId="77777777" w:rsidR="00727191" w:rsidRDefault="00727191" w:rsidP="00727191">
      <w:r>
        <w:lastRenderedPageBreak/>
        <w:t>Agencies are responsible for ensuring the accuracy of the related party information disclosed in their financial statements, in accordance with AASB 124. The minimum reporting requirements are summarised as an appendix to the Related Party Disclosure Policy and discussed in detail below.</w:t>
      </w:r>
    </w:p>
    <w:p w14:paraId="19E00A25" w14:textId="78F06248" w:rsidR="00727191" w:rsidRDefault="00727191" w:rsidP="00727191">
      <w:pPr>
        <w:pStyle w:val="Heading1"/>
      </w:pPr>
      <w:bookmarkStart w:id="5" w:name="_Toc486945203"/>
      <w:r>
        <w:t xml:space="preserve">Who and What are Related Parties of the </w:t>
      </w:r>
      <w:r w:rsidR="00AC5728">
        <w:t>Territory Government</w:t>
      </w:r>
      <w:r>
        <w:t>?</w:t>
      </w:r>
      <w:bookmarkEnd w:id="5"/>
    </w:p>
    <w:p w14:paraId="42F1F24D" w14:textId="2CA5B7D6" w:rsidR="00727191" w:rsidRDefault="00727191" w:rsidP="00727191">
      <w:r>
        <w:t xml:space="preserve">People and entities, such as companies, trusts, partnerships and associations, can be related parties of the </w:t>
      </w:r>
      <w:r w:rsidR="00AC5728">
        <w:t>Territory Government</w:t>
      </w:r>
      <w:r>
        <w:t>.</w:t>
      </w:r>
    </w:p>
    <w:p w14:paraId="56E94B0A" w14:textId="1007C7EC" w:rsidR="00727191" w:rsidRDefault="00727191" w:rsidP="00727191">
      <w:r>
        <w:t xml:space="preserve">These guidelines identify the most common related parties that the </w:t>
      </w:r>
      <w:r w:rsidR="00AC5728">
        <w:t>Territory Government</w:t>
      </w:r>
      <w:r>
        <w:t xml:space="preserve"> will have, however, </w:t>
      </w:r>
      <w:r w:rsidR="00AC5728">
        <w:t>Territory Government</w:t>
      </w:r>
      <w:r>
        <w:t xml:space="preserve"> agencies and </w:t>
      </w:r>
      <w:r w:rsidR="005728A5">
        <w:t>m</w:t>
      </w:r>
      <w:r>
        <w:t>inisters must consider the detail contained in AASB 124 to ensure all related parties are identified.</w:t>
      </w:r>
    </w:p>
    <w:p w14:paraId="4EF09B05" w14:textId="158D6701" w:rsidR="00727191" w:rsidRDefault="00727191" w:rsidP="00727191">
      <w:r>
        <w:t xml:space="preserve">The most common related parties of the </w:t>
      </w:r>
      <w:r w:rsidR="00AC5728">
        <w:t>Territory Government</w:t>
      </w:r>
      <w:r>
        <w:t xml:space="preserve"> are:</w:t>
      </w:r>
    </w:p>
    <w:p w14:paraId="7F77E73A" w14:textId="6CB542AA" w:rsidR="00727191" w:rsidRDefault="00727191" w:rsidP="00E874C9">
      <w:pPr>
        <w:pStyle w:val="ListBullet"/>
        <w:numPr>
          <w:ilvl w:val="0"/>
          <w:numId w:val="9"/>
        </w:numPr>
      </w:pPr>
      <w:r>
        <w:t xml:space="preserve">Entities related to the </w:t>
      </w:r>
      <w:r w:rsidR="00AC5728">
        <w:t>Territory Government</w:t>
      </w:r>
      <w:r>
        <w:t>;</w:t>
      </w:r>
    </w:p>
    <w:p w14:paraId="35EEA929" w14:textId="5DA80259" w:rsidR="00727191" w:rsidRDefault="00727191" w:rsidP="00E874C9">
      <w:pPr>
        <w:pStyle w:val="ListBullet"/>
        <w:numPr>
          <w:ilvl w:val="0"/>
          <w:numId w:val="9"/>
        </w:numPr>
      </w:pPr>
      <w:r>
        <w:t>KMP of the Territory</w:t>
      </w:r>
      <w:r w:rsidR="008F481E">
        <w:t xml:space="preserve"> Government</w:t>
      </w:r>
      <w:r>
        <w:t>;</w:t>
      </w:r>
    </w:p>
    <w:p w14:paraId="1FDC64EF" w14:textId="77777777" w:rsidR="00727191" w:rsidRDefault="00727191" w:rsidP="00E874C9">
      <w:pPr>
        <w:pStyle w:val="ListBullet"/>
        <w:numPr>
          <w:ilvl w:val="0"/>
          <w:numId w:val="9"/>
        </w:numPr>
      </w:pPr>
      <w:r>
        <w:t>Close family members of KMP; and</w:t>
      </w:r>
    </w:p>
    <w:p w14:paraId="6518F2E6" w14:textId="77777777" w:rsidR="00727191" w:rsidRDefault="00727191" w:rsidP="00E874C9">
      <w:pPr>
        <w:pStyle w:val="ListBullet"/>
        <w:numPr>
          <w:ilvl w:val="0"/>
          <w:numId w:val="9"/>
        </w:numPr>
      </w:pPr>
      <w:r>
        <w:t>Any entities controlled or jointly controlled by KMP or their close family members.</w:t>
      </w:r>
    </w:p>
    <w:p w14:paraId="092B45BD" w14:textId="116EEF58" w:rsidR="00727191" w:rsidRDefault="00727191" w:rsidP="00727191">
      <w:pPr>
        <w:pStyle w:val="Heading2"/>
      </w:pPr>
      <w:bookmarkStart w:id="6" w:name="_Toc486945204"/>
      <w:r>
        <w:t xml:space="preserve">Entities Related to the </w:t>
      </w:r>
      <w:r w:rsidR="00AC5728">
        <w:t>Territory Government</w:t>
      </w:r>
      <w:bookmarkEnd w:id="6"/>
    </w:p>
    <w:p w14:paraId="5C1F1184" w14:textId="33915A9A" w:rsidR="00727191" w:rsidRDefault="00727191" w:rsidP="00727191">
      <w:r>
        <w:t xml:space="preserve">Entities controlled by the </w:t>
      </w:r>
      <w:r w:rsidR="00AC5728">
        <w:t>Territory Government</w:t>
      </w:r>
      <w:r>
        <w:t xml:space="preserve">, jointly controlled by the </w:t>
      </w:r>
      <w:r w:rsidR="00AC5728">
        <w:t>Territory Government</w:t>
      </w:r>
      <w:r w:rsidR="00C31280">
        <w:t>,</w:t>
      </w:r>
      <w:r>
        <w:t xml:space="preserve"> or over which the </w:t>
      </w:r>
      <w:r w:rsidR="00AC5728">
        <w:t>Territory Government</w:t>
      </w:r>
      <w:r>
        <w:t xml:space="preserve"> has significant influence, are related parties of the </w:t>
      </w:r>
      <w:r w:rsidR="00AC5728">
        <w:t>Territory Government</w:t>
      </w:r>
      <w:r>
        <w:t>.</w:t>
      </w:r>
      <w:r w:rsidR="00C31280">
        <w:t xml:space="preserve"> </w:t>
      </w:r>
      <w:r w:rsidR="00AC5728">
        <w:t>Territory Government</w:t>
      </w:r>
      <w:r>
        <w:t xml:space="preserve"> agencies and </w:t>
      </w:r>
      <w:r w:rsidR="005728A5">
        <w:t>m</w:t>
      </w:r>
      <w:r>
        <w:t>inisters will need to identify transactions with these entities and may need to make extra disclosure about them in the agency’s financial statements.</w:t>
      </w:r>
    </w:p>
    <w:p w14:paraId="2EEFD516" w14:textId="77777777" w:rsidR="00727191" w:rsidRDefault="00727191" w:rsidP="00727191">
      <w:r>
        <w:t>All entities consolidated in the Treasurer’s Annual Financial Report (TAFR), excluding local governments and universities, are related parties.</w:t>
      </w:r>
    </w:p>
    <w:p w14:paraId="41CE888E" w14:textId="307DB2BB" w:rsidR="00727191" w:rsidRDefault="00727191" w:rsidP="00727191">
      <w:r>
        <w:t xml:space="preserve">Associates or joint ventures of a </w:t>
      </w:r>
      <w:r w:rsidR="00AC5728">
        <w:t>Territory Government</w:t>
      </w:r>
      <w:r w:rsidR="00C31280">
        <w:t>-</w:t>
      </w:r>
      <w:r>
        <w:t xml:space="preserve">controlled entity are deemed related parties to all </w:t>
      </w:r>
      <w:r w:rsidR="00AC5728">
        <w:t>Territory Government</w:t>
      </w:r>
      <w:r w:rsidR="00C31280">
        <w:t>-</w:t>
      </w:r>
      <w:r>
        <w:t xml:space="preserve">controlled entities, however, </w:t>
      </w:r>
      <w:r w:rsidR="00444CC3">
        <w:t>m</w:t>
      </w:r>
      <w:r>
        <w:t xml:space="preserve">inisters and </w:t>
      </w:r>
      <w:r w:rsidR="00444CC3">
        <w:t>s</w:t>
      </w:r>
      <w:r>
        <w:t xml:space="preserve">enior </w:t>
      </w:r>
      <w:r w:rsidR="00444CC3">
        <w:t>o</w:t>
      </w:r>
      <w:r>
        <w:t>fficers (of that public sector entity) are not considered KMP of the associate or joint venture, and therefore are not related parties of the associate or joint venture.</w:t>
      </w:r>
    </w:p>
    <w:p w14:paraId="2B598814" w14:textId="43EBBFA2" w:rsidR="002A6616" w:rsidRDefault="002A6616" w:rsidP="00727191">
      <w:r w:rsidRPr="008519FF">
        <w:t>An associate is an</w:t>
      </w:r>
      <w:r w:rsidRPr="002A6616">
        <w:t xml:space="preserve"> entity over which the </w:t>
      </w:r>
      <w:r w:rsidR="00AC5728">
        <w:t>Territory Government</w:t>
      </w:r>
      <w:r w:rsidRPr="002A6616">
        <w:t xml:space="preserve"> </w:t>
      </w:r>
      <w:r w:rsidRPr="008519FF">
        <w:t>has significant influence</w:t>
      </w:r>
      <w:r w:rsidR="00B42974">
        <w:t>,</w:t>
      </w:r>
      <w:r>
        <w:t xml:space="preserve"> usually </w:t>
      </w:r>
      <w:r w:rsidRPr="00CF00DF">
        <w:t>above</w:t>
      </w:r>
      <w:r w:rsidR="00C31280">
        <w:t xml:space="preserve"> </w:t>
      </w:r>
      <w:r w:rsidR="001A352F" w:rsidRPr="00CF00DF">
        <w:t>20</w:t>
      </w:r>
      <w:r w:rsidR="00C31280">
        <w:t> </w:t>
      </w:r>
      <w:r w:rsidR="001A352F">
        <w:t>per</w:t>
      </w:r>
      <w:r w:rsidR="00C31280">
        <w:t> </w:t>
      </w:r>
      <w:r w:rsidRPr="00CF00DF">
        <w:t>c</w:t>
      </w:r>
      <w:r w:rsidRPr="008519FF">
        <w:t xml:space="preserve">ent of the voting </w:t>
      </w:r>
      <w:r w:rsidR="00773267" w:rsidRPr="006E0605">
        <w:t>rights</w:t>
      </w:r>
      <w:r w:rsidR="00B42974">
        <w:t>,</w:t>
      </w:r>
      <w:r w:rsidR="00773267" w:rsidRPr="00CF00DF">
        <w:t xml:space="preserve"> </w:t>
      </w:r>
      <w:r w:rsidR="00B42974">
        <w:t>hence</w:t>
      </w:r>
      <w:r w:rsidR="00773267">
        <w:t xml:space="preserve"> </w:t>
      </w:r>
      <w:r w:rsidR="001A352F">
        <w:t xml:space="preserve">the </w:t>
      </w:r>
      <w:r w:rsidR="00773267">
        <w:t>associate financial statement is not</w:t>
      </w:r>
      <w:r>
        <w:t xml:space="preserve"> consolidate</w:t>
      </w:r>
      <w:r w:rsidR="00773267">
        <w:t>d</w:t>
      </w:r>
      <w:r w:rsidR="00CF00DF">
        <w:t xml:space="preserve"> in</w:t>
      </w:r>
      <w:r>
        <w:t xml:space="preserve"> </w:t>
      </w:r>
      <w:r w:rsidR="00B00320">
        <w:t>TAFR</w:t>
      </w:r>
      <w:r w:rsidRPr="008519FF">
        <w:t>.</w:t>
      </w:r>
      <w:r>
        <w:t xml:space="preserve"> This is differs from a subsidiary</w:t>
      </w:r>
      <w:r w:rsidR="00CF00DF">
        <w:t>,</w:t>
      </w:r>
      <w:r>
        <w:t xml:space="preserve"> </w:t>
      </w:r>
      <w:r w:rsidR="001A352F">
        <w:t xml:space="preserve">which is </w:t>
      </w:r>
      <w:r>
        <w:t xml:space="preserve">an entity controlled by the </w:t>
      </w:r>
      <w:r w:rsidR="00AC5728">
        <w:t>Territory Government</w:t>
      </w:r>
      <w:r>
        <w:t xml:space="preserve"> and consequently </w:t>
      </w:r>
      <w:r w:rsidR="001A352F">
        <w:t>its financial statement is</w:t>
      </w:r>
      <w:r>
        <w:t xml:space="preserve"> consolidated in the </w:t>
      </w:r>
      <w:r w:rsidR="00B00320">
        <w:t>TAFR</w:t>
      </w:r>
      <w:r>
        <w:t>.</w:t>
      </w:r>
    </w:p>
    <w:p w14:paraId="24C62E99" w14:textId="46237E4C" w:rsidR="00727191" w:rsidRDefault="00727191" w:rsidP="00727191">
      <w:pPr>
        <w:pStyle w:val="Heading2"/>
      </w:pPr>
      <w:bookmarkStart w:id="7" w:name="_Toc486945205"/>
      <w:r>
        <w:t>Key Management Personnel</w:t>
      </w:r>
      <w:bookmarkEnd w:id="7"/>
      <w:r>
        <w:t xml:space="preserve"> </w:t>
      </w:r>
    </w:p>
    <w:p w14:paraId="61F67A6C" w14:textId="5D2D8775" w:rsidR="00C71450" w:rsidRDefault="00C71450" w:rsidP="00C71450">
      <w:r>
        <w:t xml:space="preserve">KMP are persons having the authority and responsibility for planning, directing and controlling the activities of the </w:t>
      </w:r>
      <w:r w:rsidR="00AC5728">
        <w:t>Territory Government</w:t>
      </w:r>
      <w:r>
        <w:t xml:space="preserve"> or a </w:t>
      </w:r>
      <w:r w:rsidR="00AC5728">
        <w:t>Territory Government</w:t>
      </w:r>
      <w:r w:rsidR="00C31280">
        <w:t>-</w:t>
      </w:r>
      <w:r>
        <w:t>controlled entity, directly or indirectly, including those in a position to influence the strategic direction of the entity.</w:t>
      </w:r>
    </w:p>
    <w:p w14:paraId="633546F3" w14:textId="77777777" w:rsidR="00ED528F" w:rsidRDefault="00ED528F" w:rsidP="00ED528F">
      <w:pPr>
        <w:rPr>
          <w:rFonts w:cs="Arial"/>
        </w:rPr>
      </w:pPr>
      <w:r w:rsidRPr="004C2E64">
        <w:rPr>
          <w:rFonts w:cs="Arial"/>
        </w:rPr>
        <w:t>An example</w:t>
      </w:r>
      <w:r>
        <w:rPr>
          <w:rFonts w:cs="Arial"/>
        </w:rPr>
        <w:t xml:space="preserve"> of direct influence would be a person who holds an executive position on the executive management group and, consequently, partakes directly in decisions that affect the department as a whole.</w:t>
      </w:r>
    </w:p>
    <w:p w14:paraId="0DEFD303" w14:textId="77777777" w:rsidR="00ED528F" w:rsidRDefault="00ED528F" w:rsidP="00ED528F">
      <w:pPr>
        <w:rPr>
          <w:rFonts w:cs="Arial"/>
        </w:rPr>
      </w:pPr>
      <w:r>
        <w:rPr>
          <w:rFonts w:cs="Arial"/>
        </w:rPr>
        <w:t xml:space="preserve">Alternatively, indirect control or involvement is when a position or committee not included in the executive management group, however, the position or committee’s decisions a have significant influence on the outcomes of the agency. </w:t>
      </w:r>
    </w:p>
    <w:p w14:paraId="3445575C" w14:textId="77777777" w:rsidR="00ED528F" w:rsidRDefault="00ED528F" w:rsidP="00C71450"/>
    <w:p w14:paraId="2F89370C" w14:textId="3969A969" w:rsidR="00C30614" w:rsidRDefault="00FB4ABE" w:rsidP="00C30614">
      <w:r>
        <w:lastRenderedPageBreak/>
        <w:t>KMP</w:t>
      </w:r>
      <w:r w:rsidR="00C30614">
        <w:t xml:space="preserve"> are generally employees of the reporting entity, however, the definition does not restrict itself to employees only. Therefore, it would include seconded staff and persons engaged under management or outsourcing contracts. As </w:t>
      </w:r>
      <w:r w:rsidR="00E13F43">
        <w:t>a result</w:t>
      </w:r>
      <w:r w:rsidR="00C30614">
        <w:t xml:space="preserve"> personnel who are engaged by an entity as contractors and charged with significant management responsibilities are considered to meet the definition of KMP.</w:t>
      </w:r>
    </w:p>
    <w:p w14:paraId="3E118699" w14:textId="2594F78A" w:rsidR="00727191" w:rsidRDefault="00727191" w:rsidP="00727191">
      <w:r>
        <w:t>Agencies should exercise judgement to determine who will be considered KMP based on the facts and circumstances taking into consideration their ability to influence or make strategic decisions, which in turn influences the agency.</w:t>
      </w:r>
    </w:p>
    <w:p w14:paraId="4165811C" w14:textId="6EEF8468" w:rsidR="009C55D4" w:rsidRDefault="009C55D4" w:rsidP="009C55D4">
      <w:r>
        <w:t>The process in identifying who are KMP should be done in conjunction with the Chief Executive of the agency or other senior management personnel. This should be conducted at the beginning of each reporting period and the process should be documented.</w:t>
      </w:r>
    </w:p>
    <w:p w14:paraId="00AB019E" w14:textId="379A5FB6" w:rsidR="00381A6C" w:rsidRPr="00B52278" w:rsidRDefault="00727191" w:rsidP="00727191">
      <w:pPr>
        <w:rPr>
          <w:rStyle w:val="Strong"/>
          <w:b w:val="0"/>
          <w:bCs w:val="0"/>
        </w:rPr>
      </w:pPr>
      <w:r>
        <w:t>KMP include:</w:t>
      </w:r>
    </w:p>
    <w:p w14:paraId="3B69C66B" w14:textId="77777777" w:rsidR="00727191" w:rsidRPr="00727191" w:rsidRDefault="00727191" w:rsidP="00727191">
      <w:pPr>
        <w:rPr>
          <w:rStyle w:val="Strong"/>
        </w:rPr>
      </w:pPr>
      <w:r w:rsidRPr="00727191">
        <w:rPr>
          <w:rStyle w:val="Strong"/>
        </w:rPr>
        <w:t>Cabinet</w:t>
      </w:r>
    </w:p>
    <w:p w14:paraId="63EDBD4E" w14:textId="3276A1C4" w:rsidR="00282D98" w:rsidRDefault="00282D98" w:rsidP="00282D98">
      <w:r>
        <w:t>Cabinet is the principal decision</w:t>
      </w:r>
      <w:r w:rsidR="00B52278">
        <w:t>-</w:t>
      </w:r>
      <w:r>
        <w:t xml:space="preserve">making body of the government and is therefore deemed to be KMP for the </w:t>
      </w:r>
      <w:r w:rsidR="00AC5728">
        <w:t>Territory Government</w:t>
      </w:r>
      <w:r>
        <w:t xml:space="preserve"> as a whole. Cabinet ministers’ remuneration will be included in the whole of government financial statements and not agency financial statements because their remuneration</w:t>
      </w:r>
      <w:r w:rsidR="00B52278">
        <w:t xml:space="preserve"> is</w:t>
      </w:r>
      <w:r>
        <w:t xml:space="preserve"> paid by the Department of the Legislative Assembly. Related party transactions for Cabinet ministers will be included in the whole of government and relevant agency financial statements. Disclosures will be presented on aggregated basis in the financial statements.</w:t>
      </w:r>
      <w:r w:rsidR="00C31280">
        <w:t xml:space="preserve"> </w:t>
      </w:r>
    </w:p>
    <w:p w14:paraId="14E8744E" w14:textId="77777777" w:rsidR="00727191" w:rsidRPr="00727191" w:rsidRDefault="00727191" w:rsidP="00727191">
      <w:pPr>
        <w:rPr>
          <w:rStyle w:val="Strong"/>
        </w:rPr>
      </w:pPr>
      <w:r w:rsidRPr="00727191">
        <w:rPr>
          <w:rStyle w:val="Strong"/>
        </w:rPr>
        <w:t>Ministers</w:t>
      </w:r>
    </w:p>
    <w:p w14:paraId="76A43F11" w14:textId="77777777" w:rsidR="00724E3C" w:rsidRDefault="00724E3C" w:rsidP="00724E3C">
      <w:r>
        <w:t>Ministers are deemed KMP for their portfolio agencies, as they are responsible for the oversight of their relevant portfolio agencies and consequently any related party transactions within their portfolio agency will be disclosed in their portfolio agency’s financial statements. A minister’s remuneration however, will not be included in the financial statements of the agency as he or she is not paid by the agency and would be disclosed in the TAFR only.</w:t>
      </w:r>
    </w:p>
    <w:p w14:paraId="161477C6" w14:textId="77777777" w:rsidR="00724E3C" w:rsidRDefault="00724E3C" w:rsidP="00724E3C">
      <w:r>
        <w:t>Where a minister has multiple portfolios, their related party transactions relevant to each agency will be included in those respective agencies’ financial statements.</w:t>
      </w:r>
    </w:p>
    <w:p w14:paraId="2A439F81" w14:textId="77777777" w:rsidR="00724E3C" w:rsidRDefault="00724E3C" w:rsidP="00724E3C">
      <w:r>
        <w:t xml:space="preserve">The Treasurer has certain powers under the </w:t>
      </w:r>
      <w:r w:rsidRPr="0071150E">
        <w:t>FMA,</w:t>
      </w:r>
      <w:r>
        <w:t xml:space="preserve"> however this does not mean the Treasurer has decision-making power as a KMP of all agencies. The powers given to the Treasurer under the FMA are limited to governance and reporting matters and are not for operational matters. Therefore, the Treasurer will be a KMP for his or her relevant portfolio agencies and for the Territory as a member of Cabinet but not for all other agencies.</w:t>
      </w:r>
    </w:p>
    <w:p w14:paraId="7F4AD0A8" w14:textId="77777777" w:rsidR="00724E3C" w:rsidRDefault="00724E3C" w:rsidP="00724E3C">
      <w:r>
        <w:t xml:space="preserve">Assistant ministers provide advice and assistance to their ministers to ensure the delivery of key services across the Territory. Consequently, an assistant minister will not be deemed as KMP for a minister’s portfolio </w:t>
      </w:r>
      <w:r w:rsidRPr="00A82858">
        <w:t xml:space="preserve">agency as </w:t>
      </w:r>
      <w:r>
        <w:t>he or she</w:t>
      </w:r>
      <w:r w:rsidRPr="00A82858">
        <w:t xml:space="preserve"> do</w:t>
      </w:r>
      <w:r>
        <w:t>es</w:t>
      </w:r>
      <w:r w:rsidRPr="00A82858">
        <w:t xml:space="preserve"> not have the overall responsibility for oversight of the portfolio agency.</w:t>
      </w:r>
    </w:p>
    <w:p w14:paraId="3E6C951E" w14:textId="77777777" w:rsidR="008D46A6" w:rsidRPr="00727191" w:rsidRDefault="008D46A6" w:rsidP="008D46A6">
      <w:pPr>
        <w:rPr>
          <w:rStyle w:val="Strong"/>
        </w:rPr>
      </w:pPr>
      <w:r w:rsidRPr="00727191">
        <w:rPr>
          <w:rStyle w:val="Strong"/>
        </w:rPr>
        <w:t>Executive and Senior Officers</w:t>
      </w:r>
      <w:r>
        <w:rPr>
          <w:rStyle w:val="Strong"/>
        </w:rPr>
        <w:t xml:space="preserve"> or Governing Board</w:t>
      </w:r>
    </w:p>
    <w:p w14:paraId="66A16B20" w14:textId="45CB759D" w:rsidR="008D46A6" w:rsidRDefault="008D46A6" w:rsidP="008D46A6">
      <w:r>
        <w:t xml:space="preserve">Agencies are required to assess which executives, senior officers or members of governing board meet the definition of KMP. </w:t>
      </w:r>
    </w:p>
    <w:p w14:paraId="26DE0297" w14:textId="0C9DCA05" w:rsidR="008D46A6" w:rsidRPr="00420EA3" w:rsidRDefault="008D46A6" w:rsidP="00833FB9">
      <w:r w:rsidRPr="00420EA3">
        <w:t xml:space="preserve">The number of KMP identified will be determined by an entity's governance structure and how it makes decisions on the entity's operations as a whole. </w:t>
      </w:r>
    </w:p>
    <w:p w14:paraId="2E162CC1" w14:textId="2D3D8399" w:rsidR="008D46A6" w:rsidRPr="00420EA3" w:rsidRDefault="008D46A6" w:rsidP="00833FB9">
      <w:r w:rsidRPr="00D15ACA">
        <w:t>Generally, the expectation is that KMP of an agency would include members of the executive</w:t>
      </w:r>
      <w:r w:rsidR="00B42974" w:rsidRPr="00D15ACA">
        <w:t xml:space="preserve"> or </w:t>
      </w:r>
      <w:r w:rsidRPr="00D15ACA">
        <w:t>governing board and</w:t>
      </w:r>
      <w:r w:rsidR="00B42974" w:rsidRPr="00D15ACA">
        <w:t xml:space="preserve"> </w:t>
      </w:r>
      <w:r w:rsidRPr="00D15ACA">
        <w:t>or senior executive group as they are the governing body responsible for the delivery of the agency’s services and are accountable for:</w:t>
      </w:r>
      <w:r w:rsidRPr="00420EA3">
        <w:t xml:space="preserve"> </w:t>
      </w:r>
    </w:p>
    <w:p w14:paraId="23BFB00C" w14:textId="77777777" w:rsidR="008D46A6" w:rsidRPr="00420EA3" w:rsidRDefault="008D46A6" w:rsidP="00833FB9">
      <w:pPr>
        <w:pStyle w:val="ListBullet"/>
      </w:pPr>
      <w:r w:rsidRPr="00420EA3">
        <w:t xml:space="preserve">the strategic direction and leadership of the agency as a whole; </w:t>
      </w:r>
    </w:p>
    <w:p w14:paraId="0BD17E3A" w14:textId="77777777" w:rsidR="008D46A6" w:rsidRPr="00420EA3" w:rsidRDefault="008D46A6" w:rsidP="00833FB9">
      <w:pPr>
        <w:pStyle w:val="ListBullet"/>
      </w:pPr>
      <w:r w:rsidRPr="00420EA3">
        <w:lastRenderedPageBreak/>
        <w:t xml:space="preserve">management of the agency as a whole; </w:t>
      </w:r>
    </w:p>
    <w:p w14:paraId="7EE41D94" w14:textId="77777777" w:rsidR="008D46A6" w:rsidRPr="00420EA3" w:rsidRDefault="008D46A6" w:rsidP="00833FB9">
      <w:pPr>
        <w:pStyle w:val="ListBullet"/>
      </w:pPr>
      <w:r w:rsidRPr="00420EA3">
        <w:t xml:space="preserve">monitoring and evaluation of the agency’s activities; and </w:t>
      </w:r>
    </w:p>
    <w:p w14:paraId="104FC4E8" w14:textId="77777777" w:rsidR="008D46A6" w:rsidRDefault="008D46A6" w:rsidP="00833FB9">
      <w:pPr>
        <w:pStyle w:val="ListBullet"/>
      </w:pPr>
      <w:proofErr w:type="gramStart"/>
      <w:r w:rsidRPr="00420EA3">
        <w:t>compliance</w:t>
      </w:r>
      <w:proofErr w:type="gramEnd"/>
      <w:r w:rsidRPr="00420EA3">
        <w:t xml:space="preserve"> and stakeholder management</w:t>
      </w:r>
      <w:r>
        <w:t>.</w:t>
      </w:r>
    </w:p>
    <w:p w14:paraId="75B77C0B" w14:textId="0265905A" w:rsidR="00681D2D" w:rsidRDefault="00681D2D" w:rsidP="00833FB9">
      <w:r>
        <w:t xml:space="preserve"> A board refer to those bodies which have been formally appointed by a minister or by the administrator of the Northern Territory, generally by way of a formal instrument of appointment.</w:t>
      </w:r>
    </w:p>
    <w:p w14:paraId="78B41D20" w14:textId="6EF49195" w:rsidR="008D46A6" w:rsidRDefault="008D46A6" w:rsidP="00833FB9">
      <w:r>
        <w:t>Agencies should exercise judgement to determine who will be considered KMP based on the facts and circumstances</w:t>
      </w:r>
      <w:r w:rsidR="000C243D">
        <w:t>,</w:t>
      </w:r>
      <w:r>
        <w:t xml:space="preserve"> taking into consideration their ability to influence or make strategic decisions for the agency as a whole</w:t>
      </w:r>
      <w:r w:rsidR="000C243D">
        <w:t xml:space="preserve">. KMP </w:t>
      </w:r>
      <w:r>
        <w:t xml:space="preserve">may include other senior executives </w:t>
      </w:r>
      <w:r w:rsidR="000C243D">
        <w:t xml:space="preserve">who are </w:t>
      </w:r>
      <w:r>
        <w:t>not members of these groups.</w:t>
      </w:r>
    </w:p>
    <w:p w14:paraId="30CE3E0D" w14:textId="0E3E10E0" w:rsidR="008D46A6" w:rsidRDefault="008D46A6" w:rsidP="00833FB9">
      <w:r>
        <w:t xml:space="preserve">Executives and senior managers who have been delegated operational authority for specific functions of the entity are generally not considered KMP for the </w:t>
      </w:r>
      <w:r w:rsidRPr="00747F8B">
        <w:t xml:space="preserve">purpose of AASB 124. However, there </w:t>
      </w:r>
      <w:r w:rsidR="000C243D">
        <w:t xml:space="preserve">may </w:t>
      </w:r>
      <w:r w:rsidRPr="00747F8B">
        <w:t xml:space="preserve">be instances where employees </w:t>
      </w:r>
      <w:r>
        <w:t>with</w:t>
      </w:r>
      <w:r w:rsidRPr="00747F8B">
        <w:t xml:space="preserve"> operational control </w:t>
      </w:r>
      <w:r>
        <w:t>of</w:t>
      </w:r>
      <w:r w:rsidRPr="00747F8B">
        <w:t xml:space="preserve"> managing specific business units within the reporting entity may be considered KMP of the reporting entity, where the business unit is a significant component of </w:t>
      </w:r>
      <w:r>
        <w:t>that</w:t>
      </w:r>
      <w:r w:rsidRPr="00747F8B">
        <w:t xml:space="preserve"> entity.</w:t>
      </w:r>
    </w:p>
    <w:p w14:paraId="66600CF4" w14:textId="1BE58E90" w:rsidR="009C55D4" w:rsidRPr="00F25AA1" w:rsidRDefault="00724E3C" w:rsidP="009C55D4">
      <w:pPr>
        <w:rPr>
          <w:b/>
        </w:rPr>
      </w:pPr>
      <w:proofErr w:type="gramStart"/>
      <w:r>
        <w:rPr>
          <w:b/>
        </w:rPr>
        <w:t>Statutory</w:t>
      </w:r>
      <w:r w:rsidRPr="00F25AA1" w:rsidDel="00724E3C">
        <w:rPr>
          <w:b/>
        </w:rPr>
        <w:t xml:space="preserve"> </w:t>
      </w:r>
      <w:r w:rsidR="009C55D4" w:rsidRPr="00F25AA1">
        <w:rPr>
          <w:b/>
        </w:rPr>
        <w:t xml:space="preserve"> Boards</w:t>
      </w:r>
      <w:proofErr w:type="gramEnd"/>
    </w:p>
    <w:p w14:paraId="0DDDC7C2" w14:textId="77777777" w:rsidR="009C55D4" w:rsidRDefault="009C55D4" w:rsidP="009C55D4">
      <w:r>
        <w:t>Where an entity has an advisory board, the roles and functions of the members of the board will need to be assessed to determine whether they meet the definition of the KMP in AASB 124 (i.e. the entity needs to assess whether the members or board are charged with decision-making responsibility).</w:t>
      </w:r>
    </w:p>
    <w:p w14:paraId="4CD8360B" w14:textId="509AF1DE" w:rsidR="00D8175E" w:rsidRDefault="00D8175E" w:rsidP="00D8175E">
      <w:r w:rsidRPr="00747F8B">
        <w:t>Consideration should be given to the level of involvement</w:t>
      </w:r>
      <w:r>
        <w:t xml:space="preserve"> and influence</w:t>
      </w:r>
      <w:r w:rsidRPr="00747F8B">
        <w:t xml:space="preserve"> that board members have in strategic decision</w:t>
      </w:r>
      <w:r>
        <w:t xml:space="preserve"> </w:t>
      </w:r>
      <w:r w:rsidRPr="00747F8B">
        <w:t xml:space="preserve">making. </w:t>
      </w:r>
    </w:p>
    <w:p w14:paraId="72048772" w14:textId="77777777" w:rsidR="009C55D4" w:rsidRDefault="009C55D4" w:rsidP="009C55D4">
      <w:pPr>
        <w:rPr>
          <w:b/>
        </w:rPr>
      </w:pPr>
      <w:r>
        <w:rPr>
          <w:b/>
        </w:rPr>
        <w:t>Statutory Officers</w:t>
      </w:r>
    </w:p>
    <w:p w14:paraId="1E7FA067" w14:textId="177730E0" w:rsidR="00D8175E" w:rsidRPr="00420EA3" w:rsidRDefault="00D8175E" w:rsidP="000C243D">
      <w:r w:rsidRPr="00420EA3">
        <w:t>Statutory officers (</w:t>
      </w:r>
      <w:r>
        <w:t>for example,</w:t>
      </w:r>
      <w:r w:rsidRPr="00420EA3">
        <w:t xml:space="preserve"> Commissioner of Superannuation</w:t>
      </w:r>
      <w:r>
        <w:t>, Anti-Discrimination Commissioner</w:t>
      </w:r>
      <w:r w:rsidRPr="00420EA3">
        <w:t>) have authority under legislation to direct or control the activities of a specified division or function. Typically this division or function will be a cost centre that is part of the agency</w:t>
      </w:r>
      <w:r>
        <w:t xml:space="preserve"> for the purpose of financial management </w:t>
      </w:r>
      <w:r w:rsidR="000C243D">
        <w:t xml:space="preserve">and </w:t>
      </w:r>
      <w:r>
        <w:t>reporting</w:t>
      </w:r>
      <w:r w:rsidRPr="00420EA3">
        <w:t xml:space="preserve">. </w:t>
      </w:r>
    </w:p>
    <w:p w14:paraId="2DF02F8B" w14:textId="4A3CD9C1" w:rsidR="00D8175E" w:rsidRPr="00420EA3" w:rsidRDefault="00D8175E" w:rsidP="000C243D">
      <w:r>
        <w:t>Although</w:t>
      </w:r>
      <w:r w:rsidRPr="00420EA3">
        <w:t xml:space="preserve"> the statutory officer may meet the definition of KMP for </w:t>
      </w:r>
      <w:r w:rsidR="000C243D">
        <w:t xml:space="preserve">his or her </w:t>
      </w:r>
      <w:r w:rsidRPr="00420EA3">
        <w:t>specified division or function, regard should be given to assessing whether the statutory officer is considered a KMP of the agency as a whole. This wi</w:t>
      </w:r>
      <w:r w:rsidR="000C243D">
        <w:t>ll be a matter of judgement</w:t>
      </w:r>
      <w:r w:rsidR="0020539D">
        <w:t xml:space="preserve"> for each agency and should be decided in conjunction with the agency’s Chief Executive</w:t>
      </w:r>
      <w:r w:rsidR="000C243D">
        <w:t xml:space="preserve">. </w:t>
      </w:r>
    </w:p>
    <w:p w14:paraId="49EAB956" w14:textId="6517B9DC" w:rsidR="009C55D4" w:rsidRPr="00164B1A" w:rsidRDefault="006325B4" w:rsidP="006560B9">
      <w:r>
        <w:t xml:space="preserve">Declarations </w:t>
      </w:r>
      <w:r w:rsidRPr="00164B1A">
        <w:t>should be collected from all statutory officers for their related party transactions</w:t>
      </w:r>
      <w:r>
        <w:t xml:space="preserve"> where they have been designated as KMP</w:t>
      </w:r>
      <w:r w:rsidRPr="00164B1A">
        <w:t>.</w:t>
      </w:r>
      <w:r>
        <w:t xml:space="preserve"> </w:t>
      </w:r>
      <w:r w:rsidR="00A70676">
        <w:t xml:space="preserve">Where it is uncertain whether a statutory officer meets the definition of KMP, it is recommended the person complete a </w:t>
      </w:r>
      <w:r w:rsidR="00A70676" w:rsidRPr="00E6095E">
        <w:t>declaration</w:t>
      </w:r>
      <w:r w:rsidR="00A70676">
        <w:t xml:space="preserve"> and his or her </w:t>
      </w:r>
      <w:r w:rsidR="00A70676" w:rsidRPr="00164B1A">
        <w:t xml:space="preserve">related party transactions </w:t>
      </w:r>
      <w:r w:rsidR="000C243D">
        <w:t xml:space="preserve">be </w:t>
      </w:r>
      <w:r w:rsidR="00A70676">
        <w:t xml:space="preserve">assessed for </w:t>
      </w:r>
      <w:r w:rsidR="00A70676" w:rsidRPr="00164B1A">
        <w:t>material</w:t>
      </w:r>
      <w:r w:rsidR="00A70676">
        <w:t>ity</w:t>
      </w:r>
      <w:r w:rsidR="00A70676" w:rsidRPr="00164B1A">
        <w:t xml:space="preserve"> and significan</w:t>
      </w:r>
      <w:r w:rsidR="00A70676">
        <w:t>ce</w:t>
      </w:r>
      <w:r w:rsidR="00A70676" w:rsidRPr="00164B1A">
        <w:t xml:space="preserve"> </w:t>
      </w:r>
      <w:r w:rsidR="00A70676">
        <w:t xml:space="preserve">to </w:t>
      </w:r>
      <w:r w:rsidR="00A70676" w:rsidRPr="00164B1A">
        <w:t xml:space="preserve">the </w:t>
      </w:r>
      <w:r w:rsidR="00A70676">
        <w:t xml:space="preserve">agency </w:t>
      </w:r>
      <w:r w:rsidR="00A70676" w:rsidRPr="00164B1A">
        <w:t xml:space="preserve">for </w:t>
      </w:r>
      <w:r w:rsidR="00A70676">
        <w:t xml:space="preserve">inclusion in the </w:t>
      </w:r>
      <w:r w:rsidR="00A70676" w:rsidRPr="00164B1A">
        <w:t xml:space="preserve">disclosure in the </w:t>
      </w:r>
      <w:r w:rsidR="00A70676">
        <w:t xml:space="preserve">agency’s </w:t>
      </w:r>
      <w:r w:rsidR="00A70676" w:rsidRPr="00164B1A">
        <w:t>financial</w:t>
      </w:r>
      <w:r w:rsidR="00A70676">
        <w:t xml:space="preserve"> statements</w:t>
      </w:r>
      <w:r w:rsidR="00A70676" w:rsidRPr="00164B1A">
        <w:t>.</w:t>
      </w:r>
      <w:r w:rsidRPr="00164B1A">
        <w:t xml:space="preserve"> Management will need to exercise professional judgement to determine whether the statutory officer’s division</w:t>
      </w:r>
      <w:r w:rsidR="00DE1919">
        <w:t xml:space="preserve"> or</w:t>
      </w:r>
      <w:r w:rsidR="00B42974">
        <w:t xml:space="preserve"> </w:t>
      </w:r>
      <w:r w:rsidRPr="00164B1A">
        <w:t xml:space="preserve">function and relevant related party transactions are considered to be material and significant to the </w:t>
      </w:r>
      <w:r>
        <w:t xml:space="preserve">agency </w:t>
      </w:r>
      <w:r w:rsidRPr="00164B1A">
        <w:t xml:space="preserve">for disclosure in the </w:t>
      </w:r>
      <w:r>
        <w:t xml:space="preserve">agency’s </w:t>
      </w:r>
      <w:r w:rsidRPr="00164B1A">
        <w:t>financial</w:t>
      </w:r>
      <w:r>
        <w:t xml:space="preserve"> statements</w:t>
      </w:r>
      <w:r w:rsidRPr="00164B1A">
        <w:t>.</w:t>
      </w:r>
      <w:r w:rsidR="00D8175E" w:rsidRPr="00164B1A">
        <w:t xml:space="preserve"> </w:t>
      </w:r>
    </w:p>
    <w:p w14:paraId="4CD4F71A" w14:textId="03A8A25E" w:rsidR="00727191" w:rsidRDefault="00727191" w:rsidP="00727191">
      <w:pPr>
        <w:pStyle w:val="Heading2"/>
      </w:pPr>
      <w:bookmarkStart w:id="8" w:name="_Toc485921220"/>
      <w:bookmarkStart w:id="9" w:name="_Toc485922081"/>
      <w:bookmarkStart w:id="10" w:name="_Toc485921221"/>
      <w:bookmarkStart w:id="11" w:name="_Toc485922082"/>
      <w:bookmarkStart w:id="12" w:name="_Toc485921222"/>
      <w:bookmarkStart w:id="13" w:name="_Toc485922083"/>
      <w:bookmarkStart w:id="14" w:name="_Toc485921224"/>
      <w:bookmarkStart w:id="15" w:name="_Toc485922085"/>
      <w:bookmarkStart w:id="16" w:name="_Toc486945206"/>
      <w:bookmarkEnd w:id="8"/>
      <w:bookmarkEnd w:id="9"/>
      <w:bookmarkEnd w:id="10"/>
      <w:bookmarkEnd w:id="11"/>
      <w:bookmarkEnd w:id="12"/>
      <w:bookmarkEnd w:id="13"/>
      <w:bookmarkEnd w:id="14"/>
      <w:bookmarkEnd w:id="15"/>
      <w:r>
        <w:t>Close family members of KMP</w:t>
      </w:r>
      <w:bookmarkEnd w:id="16"/>
    </w:p>
    <w:p w14:paraId="211878A3" w14:textId="7E4792F6" w:rsidR="00727191" w:rsidRDefault="00727191" w:rsidP="00727191">
      <w:r>
        <w:t xml:space="preserve">Close family members of KMP are considered related parties to all Territory </w:t>
      </w:r>
      <w:r w:rsidR="00DE1919">
        <w:t>Government-</w:t>
      </w:r>
      <w:r>
        <w:t>controlled entities.</w:t>
      </w:r>
    </w:p>
    <w:p w14:paraId="42D8D709" w14:textId="12F8AB43" w:rsidR="00727191" w:rsidRDefault="00727191" w:rsidP="00727191">
      <w:r>
        <w:t xml:space="preserve">Close family members are people over 16 years of age who </w:t>
      </w:r>
      <w:r w:rsidR="00DE1919">
        <w:t xml:space="preserve">could </w:t>
      </w:r>
      <w:r>
        <w:t xml:space="preserve">be </w:t>
      </w:r>
      <w:r w:rsidR="00DE1919">
        <w:t xml:space="preserve">perceived </w:t>
      </w:r>
      <w:r>
        <w:t>to influence</w:t>
      </w:r>
      <w:r w:rsidR="00DE1919">
        <w:t>,</w:t>
      </w:r>
      <w:r>
        <w:t xml:space="preserve"> or be influenced by</w:t>
      </w:r>
      <w:r w:rsidR="00DE1919">
        <w:t>,</w:t>
      </w:r>
      <w:r>
        <w:t xml:space="preserve"> KMP in their dealings with the </w:t>
      </w:r>
      <w:r w:rsidR="00AC5728">
        <w:t>Territory Government</w:t>
      </w:r>
      <w:r>
        <w:t>, and include:</w:t>
      </w:r>
    </w:p>
    <w:p w14:paraId="13BE5B99" w14:textId="68CED3AC" w:rsidR="00727191" w:rsidRDefault="00DE1919" w:rsidP="00E874C9">
      <w:pPr>
        <w:pStyle w:val="ListBullet"/>
        <w:numPr>
          <w:ilvl w:val="0"/>
          <w:numId w:val="10"/>
        </w:numPr>
      </w:pPr>
      <w:r>
        <w:t xml:space="preserve">a </w:t>
      </w:r>
      <w:r w:rsidR="00727191">
        <w:t>KMP</w:t>
      </w:r>
      <w:r>
        <w:t>’s</w:t>
      </w:r>
      <w:r w:rsidR="00727191">
        <w:t xml:space="preserve"> spouse or domestic partner;</w:t>
      </w:r>
    </w:p>
    <w:p w14:paraId="08CCC292" w14:textId="20A6C350" w:rsidR="00727191" w:rsidRDefault="00727191" w:rsidP="00E874C9">
      <w:pPr>
        <w:pStyle w:val="ListBullet"/>
        <w:numPr>
          <w:ilvl w:val="0"/>
          <w:numId w:val="10"/>
        </w:numPr>
      </w:pPr>
      <w:r>
        <w:lastRenderedPageBreak/>
        <w:t xml:space="preserve">children of </w:t>
      </w:r>
      <w:r w:rsidR="00DE1919">
        <w:t xml:space="preserve">a </w:t>
      </w:r>
      <w:r>
        <w:t>KMP;</w:t>
      </w:r>
    </w:p>
    <w:p w14:paraId="3251012E" w14:textId="389F9AF2" w:rsidR="00727191" w:rsidRDefault="00727191" w:rsidP="00E874C9">
      <w:pPr>
        <w:pStyle w:val="ListBullet"/>
        <w:numPr>
          <w:ilvl w:val="0"/>
          <w:numId w:val="10"/>
        </w:numPr>
      </w:pPr>
      <w:r>
        <w:t xml:space="preserve">children of </w:t>
      </w:r>
      <w:r w:rsidR="00DE1919">
        <w:t xml:space="preserve">a </w:t>
      </w:r>
      <w:r>
        <w:t>KMP</w:t>
      </w:r>
      <w:r w:rsidR="00DE1919">
        <w:t>’s</w:t>
      </w:r>
      <w:r>
        <w:t xml:space="preserve"> spouse or domestic partner;</w:t>
      </w:r>
    </w:p>
    <w:p w14:paraId="68A706A5" w14:textId="5E08094F" w:rsidR="00727191" w:rsidRDefault="00727191" w:rsidP="00E874C9">
      <w:pPr>
        <w:pStyle w:val="ListBullet"/>
        <w:numPr>
          <w:ilvl w:val="0"/>
          <w:numId w:val="10"/>
        </w:numPr>
      </w:pPr>
      <w:r>
        <w:t>dependants of</w:t>
      </w:r>
      <w:r w:rsidR="00DE1919">
        <w:t xml:space="preserve"> a</w:t>
      </w:r>
      <w:r>
        <w:t xml:space="preserve"> KMP;</w:t>
      </w:r>
    </w:p>
    <w:p w14:paraId="6AB6C5F9" w14:textId="7559FBE7" w:rsidR="00727191" w:rsidRDefault="00727191" w:rsidP="00E874C9">
      <w:pPr>
        <w:pStyle w:val="ListBullet"/>
        <w:numPr>
          <w:ilvl w:val="0"/>
          <w:numId w:val="10"/>
        </w:numPr>
      </w:pPr>
      <w:r>
        <w:t xml:space="preserve">dependants of </w:t>
      </w:r>
      <w:r w:rsidR="00DE1919">
        <w:t xml:space="preserve">a </w:t>
      </w:r>
      <w:r>
        <w:t>KMP</w:t>
      </w:r>
      <w:r w:rsidR="00DE1919">
        <w:t>’s</w:t>
      </w:r>
      <w:r>
        <w:t xml:space="preserve"> spouse or domestic partner; and</w:t>
      </w:r>
    </w:p>
    <w:p w14:paraId="00D5E017" w14:textId="65146101" w:rsidR="00727191" w:rsidRDefault="00727191" w:rsidP="00E874C9">
      <w:pPr>
        <w:pStyle w:val="ListBullet"/>
        <w:numPr>
          <w:ilvl w:val="0"/>
          <w:numId w:val="10"/>
        </w:numPr>
      </w:pPr>
      <w:proofErr w:type="gramStart"/>
      <w:r>
        <w:t>siblings</w:t>
      </w:r>
      <w:proofErr w:type="gramEnd"/>
      <w:r>
        <w:t>, parents and other extended family (grandparents, cousins, aunts</w:t>
      </w:r>
      <w:r w:rsidR="00DE1919">
        <w:t xml:space="preserve">, </w:t>
      </w:r>
      <w:r>
        <w:t>uncles, nieces</w:t>
      </w:r>
      <w:r w:rsidR="00DE1919">
        <w:t xml:space="preserve">, </w:t>
      </w:r>
      <w:r>
        <w:t>nephews, in-laws and other family members)</w:t>
      </w:r>
      <w:r w:rsidR="00DE1919">
        <w:t>,</w:t>
      </w:r>
      <w:r>
        <w:t xml:space="preserve"> but only to the extent they might be perceived to influence, or be influenced by the KMP dealings with the reporting entity. This may arise where they are a dependant or living in the KMP household or where the KMP has shared business interests</w:t>
      </w:r>
      <w:r w:rsidR="002F1DEB">
        <w:t xml:space="preserve"> with them</w:t>
      </w:r>
      <w:r>
        <w:t>.</w:t>
      </w:r>
    </w:p>
    <w:p w14:paraId="280284C9" w14:textId="287E369E" w:rsidR="00727191" w:rsidRDefault="00727191" w:rsidP="00727191">
      <w:r>
        <w:t xml:space="preserve">Children are defined as children over the age of 16 years and include adopted children, stepchildren, </w:t>
      </w:r>
      <w:r w:rsidRPr="009E3F32">
        <w:t>depend</w:t>
      </w:r>
      <w:r w:rsidR="009E3F32">
        <w:t>e</w:t>
      </w:r>
      <w:r w:rsidRPr="009E3F32">
        <w:t>nt and non-</w:t>
      </w:r>
      <w:r w:rsidR="008B620A" w:rsidRPr="009E3F32">
        <w:t>depend</w:t>
      </w:r>
      <w:r w:rsidR="009E3F32">
        <w:t>e</w:t>
      </w:r>
      <w:r w:rsidR="008B620A" w:rsidRPr="009E3F32">
        <w:t>nt</w:t>
      </w:r>
      <w:r>
        <w:t xml:space="preserve"> children, and adult children.</w:t>
      </w:r>
    </w:p>
    <w:p w14:paraId="03ACCFDE" w14:textId="0D022504" w:rsidR="00727191" w:rsidRDefault="00727191" w:rsidP="00727191">
      <w:r>
        <w:t xml:space="preserve">Dependants include all family members over the age of 16 years who are financially supported by </w:t>
      </w:r>
      <w:r w:rsidR="00DE1919">
        <w:t xml:space="preserve">a </w:t>
      </w:r>
      <w:r>
        <w:t xml:space="preserve">KMP or the </w:t>
      </w:r>
      <w:r w:rsidR="009E3F32">
        <w:t xml:space="preserve">KMP’s </w:t>
      </w:r>
      <w:r>
        <w:t>spouse or partner and may include siblings, parents, and extended family.</w:t>
      </w:r>
    </w:p>
    <w:p w14:paraId="34E41A12" w14:textId="54A7915C" w:rsidR="00444CC3" w:rsidRPr="00DE1919" w:rsidRDefault="00444CC3" w:rsidP="00727191">
      <w:pPr>
        <w:rPr>
          <w:bCs/>
        </w:rPr>
      </w:pPr>
      <w:r>
        <w:rPr>
          <w:rStyle w:val="Strong"/>
          <w:b w:val="0"/>
        </w:rPr>
        <w:t>Related party information of close family members of an agency’s internal KMP will be disclosed only in the relevant agency financial statements.</w:t>
      </w:r>
      <w:r w:rsidR="00C31280">
        <w:rPr>
          <w:rStyle w:val="Strong"/>
          <w:b w:val="0"/>
        </w:rPr>
        <w:t xml:space="preserve"> </w:t>
      </w:r>
      <w:r>
        <w:rPr>
          <w:rStyle w:val="Strong"/>
          <w:b w:val="0"/>
        </w:rPr>
        <w:t xml:space="preserve">Related party information for </w:t>
      </w:r>
      <w:r w:rsidRPr="00444CC3">
        <w:rPr>
          <w:rStyle w:val="Strong"/>
          <w:b w:val="0"/>
        </w:rPr>
        <w:t xml:space="preserve">close family members of </w:t>
      </w:r>
      <w:r w:rsidRPr="00FB4ABE">
        <w:rPr>
          <w:rStyle w:val="Strong"/>
          <w:b w:val="0"/>
        </w:rPr>
        <w:t>ministers will be disclosed in both the portfolio agency financial statements and the whole of government financial statement.</w:t>
      </w:r>
    </w:p>
    <w:p w14:paraId="2DC8FBA5" w14:textId="3514E6D7" w:rsidR="00727191" w:rsidRDefault="00727191" w:rsidP="00727191">
      <w:pPr>
        <w:pStyle w:val="Heading2"/>
      </w:pPr>
      <w:bookmarkStart w:id="17" w:name="_Toc486945207"/>
      <w:r>
        <w:t>Entities controlled or jointly controlled by KMP or their close family members</w:t>
      </w:r>
      <w:bookmarkEnd w:id="17"/>
    </w:p>
    <w:p w14:paraId="3A2036B8" w14:textId="47B1AD2F" w:rsidR="00D654C3" w:rsidRDefault="00D654C3" w:rsidP="00D654C3">
      <w:r>
        <w:t>An entity is controlled or jointly controlled typically when KMP and close family members exercise effective control (whether singularly or combined) through their shareholding or voting power</w:t>
      </w:r>
      <w:r w:rsidR="00DE1919">
        <w:t xml:space="preserve"> or both</w:t>
      </w:r>
      <w:r>
        <w:t xml:space="preserve"> in the entity.</w:t>
      </w:r>
    </w:p>
    <w:p w14:paraId="00E00ED8" w14:textId="064DBA65" w:rsidR="00D654C3" w:rsidRDefault="00D654C3" w:rsidP="00D654C3">
      <w:r>
        <w:t>Effective control is a situation where an individual owns a large number of shares and so</w:t>
      </w:r>
      <w:r w:rsidR="00DE1919">
        <w:t>,</w:t>
      </w:r>
      <w:r>
        <w:t xml:space="preserve"> in effect</w:t>
      </w:r>
      <w:r w:rsidR="00DE1919">
        <w:t>,</w:t>
      </w:r>
      <w:r>
        <w:t xml:space="preserve"> controls the company because no other single shareholder can outvote</w:t>
      </w:r>
      <w:r w:rsidR="00DE1919">
        <w:t xml:space="preserve"> him or her</w:t>
      </w:r>
      <w:r>
        <w:t>.</w:t>
      </w:r>
    </w:p>
    <w:p w14:paraId="2EA6361B" w14:textId="77777777" w:rsidR="00D654C3" w:rsidRDefault="00D654C3" w:rsidP="00D654C3">
      <w:r>
        <w:t>Entities include companies, trusts, joint ventures, partnerships and associations.</w:t>
      </w:r>
    </w:p>
    <w:p w14:paraId="39768825" w14:textId="32BCFABE" w:rsidR="00D654C3" w:rsidRDefault="00D654C3" w:rsidP="00D654C3">
      <w:r>
        <w:t xml:space="preserve">Examples of entities controlled or jointly controlled by KMP or any close family members </w:t>
      </w:r>
      <w:r w:rsidR="00DE1919">
        <w:t xml:space="preserve">or both </w:t>
      </w:r>
      <w:r>
        <w:t>include</w:t>
      </w:r>
      <w:r w:rsidR="00DE1919">
        <w:t>,</w:t>
      </w:r>
      <w:r>
        <w:t xml:space="preserve"> </w:t>
      </w:r>
      <w:r w:rsidRPr="003826C9">
        <w:rPr>
          <w:rStyle w:val="Strong"/>
        </w:rPr>
        <w:t>but are not limited to</w:t>
      </w:r>
      <w:r>
        <w:t>:</w:t>
      </w:r>
    </w:p>
    <w:p w14:paraId="1351CCB9" w14:textId="04140D52" w:rsidR="00D654C3" w:rsidRDefault="00D654C3" w:rsidP="00D654C3">
      <w:pPr>
        <w:pStyle w:val="ListBullet"/>
      </w:pPr>
      <w:r>
        <w:t xml:space="preserve">a company where a KMP </w:t>
      </w:r>
      <w:r w:rsidR="00DE1919">
        <w:t xml:space="preserve">and the KMP’s spouse each have </w:t>
      </w:r>
      <w:r>
        <w:t>30 per cent</w:t>
      </w:r>
      <w:r w:rsidR="00C31280">
        <w:t xml:space="preserve"> </w:t>
      </w:r>
      <w:r>
        <w:t>voting shares, resulting in the combined shareholding exceeding 50 per cent ;</w:t>
      </w:r>
    </w:p>
    <w:p w14:paraId="442785C3" w14:textId="10EC9231" w:rsidR="00D654C3" w:rsidRDefault="00D654C3" w:rsidP="00D654C3">
      <w:pPr>
        <w:pStyle w:val="ListBullet"/>
      </w:pPr>
      <w:r>
        <w:t>a business operated by a KMP</w:t>
      </w:r>
      <w:r w:rsidR="00DE1919">
        <w:t>’s</w:t>
      </w:r>
      <w:r>
        <w:t xml:space="preserve"> close family member as a sole proprietor;</w:t>
      </w:r>
    </w:p>
    <w:p w14:paraId="3B43584A" w14:textId="77777777" w:rsidR="00D654C3" w:rsidRDefault="00D654C3" w:rsidP="00D654C3">
      <w:pPr>
        <w:pStyle w:val="ListBullet"/>
      </w:pPr>
      <w:r>
        <w:t>a business partnership where one of the two partners is a KMP or a KMP’s close family member;</w:t>
      </w:r>
    </w:p>
    <w:p w14:paraId="219EEF8B" w14:textId="0180461B" w:rsidR="00D654C3" w:rsidRDefault="00D654C3" w:rsidP="00D654C3">
      <w:pPr>
        <w:pStyle w:val="ListBullet"/>
      </w:pPr>
      <w:r>
        <w:t>a company where a KMP</w:t>
      </w:r>
      <w:r w:rsidR="00DE1919">
        <w:t>’s</w:t>
      </w:r>
      <w:r>
        <w:t xml:space="preserve"> </w:t>
      </w:r>
      <w:r w:rsidR="004324E4">
        <w:t xml:space="preserve">child </w:t>
      </w:r>
      <w:r>
        <w:t>has a 40 per cent shareholding and the remaining shareholding is widely dispersed, so a majority shareholding; and</w:t>
      </w:r>
    </w:p>
    <w:p w14:paraId="6958671C" w14:textId="77777777" w:rsidR="00D654C3" w:rsidRDefault="00D654C3" w:rsidP="00D654C3">
      <w:pPr>
        <w:pStyle w:val="ListBullet"/>
      </w:pPr>
      <w:proofErr w:type="gramStart"/>
      <w:r>
        <w:t>a</w:t>
      </w:r>
      <w:proofErr w:type="gramEnd"/>
      <w:r>
        <w:t xml:space="preserve"> trust where a KMP and their spouse are two of three trustees.</w:t>
      </w:r>
    </w:p>
    <w:p w14:paraId="7F787F2D" w14:textId="310E27BE" w:rsidR="00D654C3" w:rsidRDefault="00D654C3" w:rsidP="00D654C3">
      <w:r>
        <w:t xml:space="preserve">Examples of entities </w:t>
      </w:r>
      <w:r w:rsidRPr="00D15ACA">
        <w:rPr>
          <w:b/>
        </w:rPr>
        <w:t>not</w:t>
      </w:r>
      <w:r>
        <w:t xml:space="preserve"> controlled or jointly controlled by a KMP or close family members </w:t>
      </w:r>
      <w:r w:rsidR="004324E4">
        <w:t xml:space="preserve">or both </w:t>
      </w:r>
      <w:r>
        <w:t xml:space="preserve">may include: </w:t>
      </w:r>
    </w:p>
    <w:p w14:paraId="4CB3D1AA" w14:textId="4E0E3DA2" w:rsidR="00D654C3" w:rsidRDefault="00D654C3" w:rsidP="00D654C3">
      <w:pPr>
        <w:pStyle w:val="ListBullet"/>
      </w:pPr>
      <w:r>
        <w:t>a company where a KMP has a 25 per cent</w:t>
      </w:r>
      <w:r w:rsidR="00C31280">
        <w:t xml:space="preserve"> </w:t>
      </w:r>
      <w:r>
        <w:t xml:space="preserve">voting share and </w:t>
      </w:r>
      <w:r w:rsidR="004324E4">
        <w:t xml:space="preserve">the KMP’s </w:t>
      </w:r>
      <w:r>
        <w:t xml:space="preserve">spouse has a </w:t>
      </w:r>
      <w:r w:rsidR="004324E4">
        <w:t>20 </w:t>
      </w:r>
      <w:r>
        <w:t>per</w:t>
      </w:r>
      <w:r w:rsidR="004324E4">
        <w:t> </w:t>
      </w:r>
      <w:r>
        <w:t>cent</w:t>
      </w:r>
      <w:r w:rsidR="00C31280">
        <w:t xml:space="preserve"> </w:t>
      </w:r>
      <w:r>
        <w:t xml:space="preserve">voting share, so </w:t>
      </w:r>
      <w:r w:rsidR="004324E4">
        <w:t xml:space="preserve">the combined shareholding does </w:t>
      </w:r>
      <w:r>
        <w:t xml:space="preserve">not exceed 50 per cent ; </w:t>
      </w:r>
    </w:p>
    <w:p w14:paraId="297F4B63" w14:textId="72A51057" w:rsidR="00D654C3" w:rsidRDefault="00D654C3" w:rsidP="00D654C3">
      <w:pPr>
        <w:pStyle w:val="ListBullet"/>
      </w:pPr>
      <w:r>
        <w:t>a partnership of three people where only a KMP</w:t>
      </w:r>
      <w:r w:rsidR="004324E4">
        <w:t>’s</w:t>
      </w:r>
      <w:r>
        <w:t xml:space="preserve"> spouse is one of the partners; </w:t>
      </w:r>
    </w:p>
    <w:p w14:paraId="137BECA2" w14:textId="5E7F6D0F" w:rsidR="00D654C3" w:rsidRDefault="00D654C3" w:rsidP="00D654C3">
      <w:pPr>
        <w:pStyle w:val="ListBullet"/>
      </w:pPr>
      <w:r>
        <w:t>a large accountancy practice with multiple partners where a KMP</w:t>
      </w:r>
      <w:r w:rsidR="004324E4">
        <w:t>’s</w:t>
      </w:r>
      <w:r>
        <w:t xml:space="preserve"> </w:t>
      </w:r>
      <w:r w:rsidR="004324E4">
        <w:t xml:space="preserve">child </w:t>
      </w:r>
      <w:r>
        <w:t xml:space="preserve">is a partner; </w:t>
      </w:r>
    </w:p>
    <w:p w14:paraId="1431CA43" w14:textId="10D8C036" w:rsidR="00D654C3" w:rsidRDefault="00D654C3" w:rsidP="00D654C3">
      <w:pPr>
        <w:pStyle w:val="ListBullet"/>
      </w:pPr>
      <w:r>
        <w:t>a trust where a KMP and the KMP</w:t>
      </w:r>
      <w:r w:rsidR="004324E4">
        <w:t>’s</w:t>
      </w:r>
      <w:r>
        <w:t xml:space="preserve"> spouse are two of five or more trustees; </w:t>
      </w:r>
    </w:p>
    <w:p w14:paraId="552923C9" w14:textId="17DD31F3" w:rsidR="00D654C3" w:rsidRDefault="00D654C3" w:rsidP="00D654C3">
      <w:pPr>
        <w:pStyle w:val="ListBullet"/>
      </w:pPr>
      <w:r>
        <w:lastRenderedPageBreak/>
        <w:t>a non-government company where a KMP</w:t>
      </w:r>
      <w:r w:rsidR="004324E4">
        <w:t>’s</w:t>
      </w:r>
      <w:r>
        <w:t xml:space="preserve"> </w:t>
      </w:r>
      <w:r w:rsidR="004324E4">
        <w:t xml:space="preserve">child </w:t>
      </w:r>
      <w:r>
        <w:t>is the chief executive and has minority voting shares (</w:t>
      </w:r>
      <w:r w:rsidR="004324E4">
        <w:t>that is,</w:t>
      </w:r>
      <w:r>
        <w:t xml:space="preserve"> less than 50 per cent</w:t>
      </w:r>
      <w:r w:rsidR="00C31280">
        <w:t xml:space="preserve"> </w:t>
      </w:r>
      <w:r>
        <w:t xml:space="preserve">voting power in the company); </w:t>
      </w:r>
    </w:p>
    <w:p w14:paraId="264EBFBF" w14:textId="1BD1F060" w:rsidR="00D654C3" w:rsidRDefault="00D654C3" w:rsidP="00D654C3">
      <w:pPr>
        <w:pStyle w:val="ListBullet"/>
      </w:pPr>
      <w:r>
        <w:t>a non-government company where a KMP</w:t>
      </w:r>
      <w:r w:rsidR="00ED61D2">
        <w:t>’s</w:t>
      </w:r>
      <w:r>
        <w:t xml:space="preserve"> spouse is a director of the board and has minority voting shares (</w:t>
      </w:r>
      <w:r w:rsidR="00ED61D2">
        <w:t>that is,</w:t>
      </w:r>
      <w:r>
        <w:t xml:space="preserve"> less than 50 per cent voting power in the company); </w:t>
      </w:r>
    </w:p>
    <w:p w14:paraId="227FFF75" w14:textId="4E04A7CB" w:rsidR="00727191" w:rsidRDefault="00727191" w:rsidP="00727191">
      <w:pPr>
        <w:pStyle w:val="Heading1"/>
      </w:pPr>
      <w:bookmarkStart w:id="18" w:name="_Toc486436493"/>
      <w:bookmarkStart w:id="19" w:name="_Toc486436793"/>
      <w:bookmarkStart w:id="20" w:name="_Toc486436887"/>
      <w:bookmarkStart w:id="21" w:name="_Toc486436494"/>
      <w:bookmarkStart w:id="22" w:name="_Toc486436794"/>
      <w:bookmarkStart w:id="23" w:name="_Toc486436888"/>
      <w:bookmarkStart w:id="24" w:name="_Toc486436495"/>
      <w:bookmarkStart w:id="25" w:name="_Toc486436795"/>
      <w:bookmarkStart w:id="26" w:name="_Toc486436889"/>
      <w:bookmarkStart w:id="27" w:name="_Toc486436496"/>
      <w:bookmarkStart w:id="28" w:name="_Toc486436796"/>
      <w:bookmarkStart w:id="29" w:name="_Toc486436890"/>
      <w:bookmarkStart w:id="30" w:name="_Toc486436497"/>
      <w:bookmarkStart w:id="31" w:name="_Toc486436797"/>
      <w:bookmarkStart w:id="32" w:name="_Toc486436891"/>
      <w:bookmarkStart w:id="33" w:name="_Toc486436498"/>
      <w:bookmarkStart w:id="34" w:name="_Toc486436798"/>
      <w:bookmarkStart w:id="35" w:name="_Toc486436892"/>
      <w:bookmarkStart w:id="36" w:name="_Toc486436499"/>
      <w:bookmarkStart w:id="37" w:name="_Toc486436799"/>
      <w:bookmarkStart w:id="38" w:name="_Toc486436893"/>
      <w:bookmarkStart w:id="39" w:name="_Toc486436500"/>
      <w:bookmarkStart w:id="40" w:name="_Toc486436800"/>
      <w:bookmarkStart w:id="41" w:name="_Toc486436894"/>
      <w:bookmarkStart w:id="42" w:name="_Toc486436501"/>
      <w:bookmarkStart w:id="43" w:name="_Toc486436801"/>
      <w:bookmarkStart w:id="44" w:name="_Toc486436895"/>
      <w:bookmarkStart w:id="45" w:name="_Toc486436502"/>
      <w:bookmarkStart w:id="46" w:name="_Toc486436802"/>
      <w:bookmarkStart w:id="47" w:name="_Toc486436896"/>
      <w:bookmarkStart w:id="48" w:name="_Toc486436503"/>
      <w:bookmarkStart w:id="49" w:name="_Toc486436803"/>
      <w:bookmarkStart w:id="50" w:name="_Toc486436897"/>
      <w:bookmarkStart w:id="51" w:name="_Toc486436504"/>
      <w:bookmarkStart w:id="52" w:name="_Toc486436804"/>
      <w:bookmarkStart w:id="53" w:name="_Toc486436898"/>
      <w:bookmarkStart w:id="54" w:name="_Toc486436505"/>
      <w:bookmarkStart w:id="55" w:name="_Toc486436805"/>
      <w:bookmarkStart w:id="56" w:name="_Toc486436899"/>
      <w:bookmarkStart w:id="57" w:name="_Toc486436506"/>
      <w:bookmarkStart w:id="58" w:name="_Toc486436806"/>
      <w:bookmarkStart w:id="59" w:name="_Toc486436900"/>
      <w:bookmarkStart w:id="60" w:name="_Toc486436507"/>
      <w:bookmarkStart w:id="61" w:name="_Toc486436807"/>
      <w:bookmarkStart w:id="62" w:name="_Toc486436901"/>
      <w:bookmarkStart w:id="63" w:name="_Toc486436508"/>
      <w:bookmarkStart w:id="64" w:name="_Toc486436808"/>
      <w:bookmarkStart w:id="65" w:name="_Toc48643690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 </w:t>
      </w:r>
      <w:bookmarkStart w:id="66" w:name="_Toc486945208"/>
      <w:r>
        <w:t>Related Party Transactions</w:t>
      </w:r>
      <w:r w:rsidR="00464DBB">
        <w:t xml:space="preserve"> Information Collection Process</w:t>
      </w:r>
      <w:bookmarkEnd w:id="66"/>
    </w:p>
    <w:p w14:paraId="2377F5D6" w14:textId="77777777" w:rsidR="00727191" w:rsidRPr="00727191" w:rsidRDefault="00727191" w:rsidP="00727191">
      <w:pPr>
        <w:rPr>
          <w:rStyle w:val="Strong"/>
        </w:rPr>
      </w:pPr>
      <w:r w:rsidRPr="00727191">
        <w:rPr>
          <w:rStyle w:val="Strong"/>
        </w:rPr>
        <w:t>Members of the Legislative Assembly</w:t>
      </w:r>
    </w:p>
    <w:p w14:paraId="4C1ECD69" w14:textId="5FFF5616" w:rsidR="00727191" w:rsidRDefault="00727191" w:rsidP="00727191">
      <w:r>
        <w:t xml:space="preserve">Members of the Legislative Assembly currently disclose the nature of registrable interests of themselves and any related persons under the </w:t>
      </w:r>
      <w:r w:rsidRPr="00434015">
        <w:rPr>
          <w:rStyle w:val="Emphasis"/>
        </w:rPr>
        <w:t>Legislative Assembly (Disclosure of Interests) Act</w:t>
      </w:r>
      <w:r>
        <w:t xml:space="preserve"> </w:t>
      </w:r>
      <w:r w:rsidRPr="00D15ACA">
        <w:rPr>
          <w:rStyle w:val="SubtleEmphasis"/>
        </w:rPr>
        <w:t>2008</w:t>
      </w:r>
      <w:r>
        <w:t xml:space="preserve">. However, AASB 124 requires more extensive disclosures of related party transactions than </w:t>
      </w:r>
      <w:r w:rsidR="00ED61D2">
        <w:t xml:space="preserve">that </w:t>
      </w:r>
      <w:r>
        <w:t>provided under existing arrangements.</w:t>
      </w:r>
    </w:p>
    <w:p w14:paraId="54BB1799" w14:textId="611C1893" w:rsidR="00727191" w:rsidRDefault="00727191" w:rsidP="00727191">
      <w:r>
        <w:t xml:space="preserve">For consistency, </w:t>
      </w:r>
      <w:r w:rsidR="00ED61D2">
        <w:t xml:space="preserve">the Department of </w:t>
      </w:r>
      <w:r w:rsidR="00182D46">
        <w:t>T</w:t>
      </w:r>
      <w:r w:rsidR="00ED61D2">
        <w:t>reasury and Finance (</w:t>
      </w:r>
      <w:r>
        <w:t>DTF</w:t>
      </w:r>
      <w:r w:rsidR="00ED61D2">
        <w:t>)</w:t>
      </w:r>
      <w:r>
        <w:t xml:space="preserve"> will use the declarations made under the </w:t>
      </w:r>
      <w:r w:rsidRPr="00434015">
        <w:rPr>
          <w:rStyle w:val="Emphasis"/>
        </w:rPr>
        <w:t>Legislative Assembly (Disclosure of Interests) Act</w:t>
      </w:r>
      <w:r>
        <w:t xml:space="preserve"> 2008 to cross-reference declarations made under AASB 124 Related Party Disclosures</w:t>
      </w:r>
      <w:r w:rsidR="00976135">
        <w:t xml:space="preserve"> for </w:t>
      </w:r>
      <w:r w:rsidR="00ED61D2">
        <w:t>M</w:t>
      </w:r>
      <w:r w:rsidR="00976135">
        <w:t>inisters only</w:t>
      </w:r>
      <w:r>
        <w:t>.</w:t>
      </w:r>
    </w:p>
    <w:p w14:paraId="28853C59" w14:textId="77777777" w:rsidR="00727191" w:rsidRPr="00727191" w:rsidRDefault="00727191" w:rsidP="00727191">
      <w:pPr>
        <w:rPr>
          <w:rStyle w:val="Strong"/>
        </w:rPr>
      </w:pPr>
      <w:r w:rsidRPr="00727191">
        <w:rPr>
          <w:rStyle w:val="Strong"/>
        </w:rPr>
        <w:t>Public sector personnel</w:t>
      </w:r>
    </w:p>
    <w:p w14:paraId="1A68EE29" w14:textId="77777777" w:rsidR="00727191" w:rsidRDefault="00727191" w:rsidP="00727191">
      <w:r>
        <w:t xml:space="preserve">The </w:t>
      </w:r>
      <w:r w:rsidRPr="00962EF9">
        <w:rPr>
          <w:rStyle w:val="Emphasis"/>
        </w:rPr>
        <w:t>Public Sector Employment and Management Act</w:t>
      </w:r>
      <w:r>
        <w:t xml:space="preserve"> requires public sector employees to comply with the Code of Conduct. Chief Executives are authorised under section 16 of the Code of Conduct to request employees to disclose their financial interests as well as those of their immediate family.</w:t>
      </w:r>
    </w:p>
    <w:p w14:paraId="46856DD7" w14:textId="4EBE9253" w:rsidR="00727191" w:rsidRDefault="0095113F" w:rsidP="00727191">
      <w:r>
        <w:t>A</w:t>
      </w:r>
      <w:r w:rsidR="00727191">
        <w:t xml:space="preserve">gencies </w:t>
      </w:r>
      <w:r>
        <w:t>should</w:t>
      </w:r>
      <w:r w:rsidR="00727191">
        <w:t xml:space="preserve"> already have processes in place </w:t>
      </w:r>
      <w:r>
        <w:t>for</w:t>
      </w:r>
      <w:r w:rsidR="00727191">
        <w:t xml:space="preserve"> senior executive officers or executives on management boards t</w:t>
      </w:r>
      <w:r>
        <w:t xml:space="preserve">o regularly </w:t>
      </w:r>
      <w:r w:rsidR="00727191">
        <w:t>disclose conflicts of interest. These conflict of interest registers can also be used to cross-reference declarations provided.</w:t>
      </w:r>
    </w:p>
    <w:p w14:paraId="5CFE3384" w14:textId="36D0977E" w:rsidR="006B0DE2" w:rsidRDefault="006B0DE2" w:rsidP="006B0DE2">
      <w:pPr>
        <w:pStyle w:val="Heading2"/>
      </w:pPr>
      <w:bookmarkStart w:id="67" w:name="_Toc486945209"/>
      <w:r>
        <w:t>Wh</w:t>
      </w:r>
      <w:r w:rsidR="004B357F">
        <w:t>at is a related party transaction</w:t>
      </w:r>
      <w:r>
        <w:t>?</w:t>
      </w:r>
      <w:bookmarkEnd w:id="67"/>
    </w:p>
    <w:p w14:paraId="62812606" w14:textId="77777777" w:rsidR="006B0DE2" w:rsidRDefault="006B0DE2" w:rsidP="006B0DE2">
      <w:pPr>
        <w:rPr>
          <w:rStyle w:val="Strong"/>
        </w:rPr>
      </w:pPr>
      <w:r>
        <w:t>A related party transaction is a transfer of resources, services or obligations between a reporting entity and a related party, regardless of whether a price is charged.</w:t>
      </w:r>
    </w:p>
    <w:p w14:paraId="1F0B3AB4" w14:textId="77777777" w:rsidR="006B0DE2" w:rsidRDefault="006B0DE2" w:rsidP="006B0DE2">
      <w:r>
        <w:t>Information collected will include:</w:t>
      </w:r>
    </w:p>
    <w:p w14:paraId="0CD7C683" w14:textId="0F9C9DE8" w:rsidR="006B0DE2" w:rsidRDefault="006B0DE2" w:rsidP="006B0DE2">
      <w:pPr>
        <w:pStyle w:val="ListBullet"/>
        <w:numPr>
          <w:ilvl w:val="0"/>
          <w:numId w:val="13"/>
        </w:numPr>
      </w:pPr>
      <w:r>
        <w:t>details of close family members and any controlling interests KMP or their close family members have in an entity;</w:t>
      </w:r>
    </w:p>
    <w:p w14:paraId="4CE74F21" w14:textId="0DE7B5F1" w:rsidR="006B0DE2" w:rsidRDefault="006B0DE2" w:rsidP="006B0DE2">
      <w:pPr>
        <w:pStyle w:val="ListBullet"/>
        <w:numPr>
          <w:ilvl w:val="0"/>
          <w:numId w:val="13"/>
        </w:numPr>
      </w:pPr>
      <w:r>
        <w:t>details of any relevant transactions with a Territory Government</w:t>
      </w:r>
      <w:r w:rsidR="00ED61D2">
        <w:t>-</w:t>
      </w:r>
      <w:r>
        <w:t xml:space="preserve">controlled entity; </w:t>
      </w:r>
    </w:p>
    <w:p w14:paraId="60D38006" w14:textId="0D3B9FAB" w:rsidR="006B0DE2" w:rsidRDefault="006B0DE2" w:rsidP="006B0DE2">
      <w:pPr>
        <w:pStyle w:val="ListBullet"/>
        <w:numPr>
          <w:ilvl w:val="0"/>
          <w:numId w:val="13"/>
        </w:numPr>
      </w:pPr>
      <w:r>
        <w:t>total value and nature of transactions with a Territory Government</w:t>
      </w:r>
      <w:r w:rsidR="00ED61D2">
        <w:t>-</w:t>
      </w:r>
      <w:r>
        <w:t xml:space="preserve">controlled entity for the relevant financial year; </w:t>
      </w:r>
    </w:p>
    <w:p w14:paraId="2CE35A9F" w14:textId="1B24C375" w:rsidR="006B0DE2" w:rsidRDefault="006B0DE2" w:rsidP="006B0DE2">
      <w:pPr>
        <w:pStyle w:val="ListBullet"/>
        <w:numPr>
          <w:ilvl w:val="0"/>
          <w:numId w:val="13"/>
        </w:numPr>
      </w:pPr>
      <w:r>
        <w:t>outstanding balances as at the end of the financial year</w:t>
      </w:r>
      <w:r w:rsidR="00ED61D2">
        <w:t>,</w:t>
      </w:r>
      <w:r>
        <w:t xml:space="preserve"> including commitments for each transaction;</w:t>
      </w:r>
    </w:p>
    <w:p w14:paraId="29184394" w14:textId="77777777" w:rsidR="006B0DE2" w:rsidRDefault="006B0DE2" w:rsidP="006B0DE2">
      <w:pPr>
        <w:pStyle w:val="ListBullet"/>
        <w:numPr>
          <w:ilvl w:val="0"/>
          <w:numId w:val="13"/>
        </w:numPr>
      </w:pPr>
      <w:r>
        <w:t xml:space="preserve">terms and conditions related to the transaction; and </w:t>
      </w:r>
    </w:p>
    <w:p w14:paraId="22E558FD" w14:textId="77777777" w:rsidR="006B0DE2" w:rsidRDefault="006B0DE2" w:rsidP="006B0DE2">
      <w:pPr>
        <w:pStyle w:val="ListBullet"/>
        <w:numPr>
          <w:ilvl w:val="0"/>
          <w:numId w:val="13"/>
        </w:numPr>
      </w:pPr>
      <w:proofErr w:type="gramStart"/>
      <w:r>
        <w:t>details</w:t>
      </w:r>
      <w:proofErr w:type="gramEnd"/>
      <w:r>
        <w:t xml:space="preserve"> of any guarantees given or received.</w:t>
      </w:r>
    </w:p>
    <w:p w14:paraId="53939BAE" w14:textId="30B1A779" w:rsidR="006B0DE2" w:rsidRDefault="006B0DE2" w:rsidP="006B0DE2">
      <w:r>
        <w:t xml:space="preserve">All KMP are required to provide a list of all close family members and the entities in which KMP or their close family members </w:t>
      </w:r>
      <w:r w:rsidR="00ED61D2">
        <w:t xml:space="preserve">or both </w:t>
      </w:r>
      <w:r>
        <w:t>have a controlling interest.</w:t>
      </w:r>
    </w:p>
    <w:p w14:paraId="60C83DC6" w14:textId="77777777" w:rsidR="006B0DE2" w:rsidRDefault="006B0DE2" w:rsidP="006B0DE2">
      <w:r>
        <w:t xml:space="preserve">Refer to the relevant Related Party Disclosures guidelines for the </w:t>
      </w:r>
      <w:r w:rsidRPr="00D15ACA">
        <w:t>KMP, Close Family Members and Controlled Entities Details Form</w:t>
      </w:r>
      <w:r>
        <w:t>. This template will assist agencies to conduct random verification and completeness checks on transactional data to satisfy audit requirements.</w:t>
      </w:r>
    </w:p>
    <w:p w14:paraId="7CF6AD6B" w14:textId="5D34DA75" w:rsidR="006B0DE2" w:rsidRDefault="006B0DE2" w:rsidP="006B0DE2">
      <w:r>
        <w:t xml:space="preserve">Information collected should be on an accrual basis as agency financial statements are prepared on an accrual </w:t>
      </w:r>
      <w:r w:rsidR="00A75C3D">
        <w:t>basis. Therefore</w:t>
      </w:r>
      <w:r>
        <w:t xml:space="preserve">, if goods or services have been received or provided but a payment </w:t>
      </w:r>
      <w:r>
        <w:lastRenderedPageBreak/>
        <w:t xml:space="preserve">has not been made for these yet, KMP are still required to record these transactions in the </w:t>
      </w:r>
      <w:r w:rsidRPr="00D15ACA">
        <w:t>Related Party Disclosures Declaration Form</w:t>
      </w:r>
      <w:r w:rsidRPr="00ED61D2">
        <w:t>.</w:t>
      </w:r>
    </w:p>
    <w:p w14:paraId="1E67CF92" w14:textId="7331E207" w:rsidR="006B0DE2" w:rsidRDefault="006B0DE2" w:rsidP="006B0DE2">
      <w:r>
        <w:t>Ministers’ declaration</w:t>
      </w:r>
      <w:r w:rsidR="00ED61D2">
        <w:t>s</w:t>
      </w:r>
      <w:r>
        <w:t xml:space="preserve"> should include all transactions they or their close family member</w:t>
      </w:r>
      <w:r w:rsidR="00ED61D2">
        <w:t>s</w:t>
      </w:r>
      <w:r>
        <w:t xml:space="preserve"> and controlled or jointly controlled entities currently have with any Territory </w:t>
      </w:r>
      <w:r w:rsidR="00ED61D2">
        <w:t>G</w:t>
      </w:r>
      <w:r>
        <w:t>overnment</w:t>
      </w:r>
      <w:r w:rsidR="00ED61D2">
        <w:t>-</w:t>
      </w:r>
      <w:r>
        <w:t xml:space="preserve">controlled entity as Appendix B to the Related Party Disclosures Policy. </w:t>
      </w:r>
    </w:p>
    <w:p w14:paraId="0F92C485" w14:textId="5BB9289E" w:rsidR="006B0DE2" w:rsidRDefault="006B0DE2" w:rsidP="006B0DE2">
      <w:r>
        <w:t>Agency internal KMP</w:t>
      </w:r>
      <w:r w:rsidR="00ED61D2">
        <w:t>’s</w:t>
      </w:r>
      <w:r>
        <w:t xml:space="preserve"> declarations should only include transactions they or their close family member</w:t>
      </w:r>
      <w:r w:rsidR="00ED61D2">
        <w:t>s</w:t>
      </w:r>
      <w:r>
        <w:t xml:space="preserve"> and controlled or jointly controlled entities currently have with the</w:t>
      </w:r>
      <w:r w:rsidR="00ED61D2">
        <w:t>ir</w:t>
      </w:r>
      <w:r>
        <w:t xml:space="preserve"> relevant agency. </w:t>
      </w:r>
    </w:p>
    <w:p w14:paraId="13D3E1D7" w14:textId="43C771E6" w:rsidR="00245E5F" w:rsidRDefault="00245E5F" w:rsidP="006B0DE2">
      <w:r>
        <w:t xml:space="preserve">A diagram showing the examples </w:t>
      </w:r>
      <w:r w:rsidR="00DD5788">
        <w:t>of declarable</w:t>
      </w:r>
      <w:r>
        <w:t xml:space="preserve"> related party transactions </w:t>
      </w:r>
      <w:r w:rsidR="00E120F8">
        <w:t xml:space="preserve">is provided as Appendix </w:t>
      </w:r>
      <w:r w:rsidR="00F90CDB">
        <w:t>A.</w:t>
      </w:r>
    </w:p>
    <w:p w14:paraId="07D3ADDF" w14:textId="77777777" w:rsidR="00727191" w:rsidRDefault="00727191" w:rsidP="00962EF9">
      <w:pPr>
        <w:pStyle w:val="Heading2"/>
      </w:pPr>
      <w:bookmarkStart w:id="68" w:name="_Toc486945210"/>
      <w:r>
        <w:t>How will information be collected?</w:t>
      </w:r>
      <w:bookmarkEnd w:id="68"/>
    </w:p>
    <w:p w14:paraId="5EC1F28A" w14:textId="7430531A" w:rsidR="00727191" w:rsidRDefault="00727191" w:rsidP="00727191">
      <w:r>
        <w:t xml:space="preserve">KMP are </w:t>
      </w:r>
      <w:r w:rsidR="009B5347">
        <w:t>asked</w:t>
      </w:r>
      <w:r>
        <w:t xml:space="preserve"> to complete </w:t>
      </w:r>
      <w:r w:rsidRPr="00D15ACA">
        <w:t>Related Party Disclosures Declaration Form</w:t>
      </w:r>
      <w:r w:rsidR="00253CEA">
        <w:t>s</w:t>
      </w:r>
      <w:r>
        <w:t xml:space="preserve"> at least annually or when </w:t>
      </w:r>
      <w:r w:rsidR="00253CEA">
        <w:t xml:space="preserve">their </w:t>
      </w:r>
      <w:r>
        <w:t>individual circumstances materially change.</w:t>
      </w:r>
    </w:p>
    <w:p w14:paraId="5182909E" w14:textId="4628D1EE" w:rsidR="00727191" w:rsidRDefault="009B5347" w:rsidP="00727191">
      <w:r>
        <w:t xml:space="preserve">The form includes a series of questions, designed to capture information on all related party transactions. Where KMP or their related parties </w:t>
      </w:r>
      <w:r w:rsidR="00253CEA">
        <w:t xml:space="preserve">or both </w:t>
      </w:r>
      <w:r>
        <w:t>answer ‘yes’ to any of these questions, they will be required to provide full details of the transactions. This form assists in capturing all the necessary information required for disclosures under AASB 124.</w:t>
      </w:r>
    </w:p>
    <w:p w14:paraId="18F2DA3D" w14:textId="77777777" w:rsidR="00727191" w:rsidRDefault="00727191" w:rsidP="00962EF9">
      <w:pPr>
        <w:pStyle w:val="Heading2"/>
      </w:pPr>
      <w:bookmarkStart w:id="69" w:name="_Toc485392178"/>
      <w:bookmarkStart w:id="70" w:name="_Toc485921229"/>
      <w:bookmarkStart w:id="71" w:name="_Toc485922090"/>
      <w:bookmarkStart w:id="72" w:name="_Toc486945211"/>
      <w:bookmarkEnd w:id="69"/>
      <w:bookmarkEnd w:id="70"/>
      <w:bookmarkEnd w:id="71"/>
      <w:r>
        <w:t>How often will information be collected?</w:t>
      </w:r>
      <w:bookmarkEnd w:id="72"/>
    </w:p>
    <w:p w14:paraId="37AB0BA9" w14:textId="0239614B" w:rsidR="00727191" w:rsidRDefault="00727191" w:rsidP="00727191">
      <w:r>
        <w:t>Information will be collected annually, as at 30 June</w:t>
      </w:r>
      <w:r w:rsidR="00253CEA">
        <w:t>,</w:t>
      </w:r>
      <w:r>
        <w:t xml:space="preserve"> for all KMP or when there is a change in employment </w:t>
      </w:r>
      <w:r w:rsidR="00DE199B">
        <w:t>circumstances</w:t>
      </w:r>
      <w:r w:rsidR="00253CEA">
        <w:t>,</w:t>
      </w:r>
      <w:r w:rsidR="00DE199B">
        <w:t xml:space="preserve"> </w:t>
      </w:r>
      <w:r>
        <w:t>such as resignation from a role. To ensure there is sufficient time to assess and verify information included in disclosures, agencies are encouraged to send out requests for information in early June seeking for returns to be submitted after 30 June.</w:t>
      </w:r>
    </w:p>
    <w:p w14:paraId="37EB2065" w14:textId="5D423064" w:rsidR="00727191" w:rsidRDefault="00727191" w:rsidP="00727191">
      <w:r>
        <w:t xml:space="preserve">Agencies are required to monitor any changes in positions designated as KMP or persons who are employed in KMP positions </w:t>
      </w:r>
      <w:r w:rsidR="00253CEA">
        <w:t xml:space="preserve">or both </w:t>
      </w:r>
      <w:r>
        <w:t xml:space="preserve">during the period. This is to </w:t>
      </w:r>
      <w:proofErr w:type="gramStart"/>
      <w:r>
        <w:t>ensure  information</w:t>
      </w:r>
      <w:proofErr w:type="gramEnd"/>
      <w:r>
        <w:t xml:space="preserve"> is collected at the point in time when the change occurs and disclosures on related party transactions are complete. This may require liaising with the agency’s Human Resources area to ensure any changes</w:t>
      </w:r>
      <w:r w:rsidR="00253CEA">
        <w:t xml:space="preserve"> that </w:t>
      </w:r>
      <w:r>
        <w:t xml:space="preserve">occur to positions designated </w:t>
      </w:r>
      <w:proofErr w:type="gramStart"/>
      <w:r>
        <w:t>as  KMP</w:t>
      </w:r>
      <w:proofErr w:type="gramEnd"/>
      <w:r>
        <w:t xml:space="preserve"> are communicated.</w:t>
      </w:r>
    </w:p>
    <w:p w14:paraId="52469FE7" w14:textId="4F4747F7" w:rsidR="00727191" w:rsidRDefault="00727191" w:rsidP="00727191">
      <w:r>
        <w:t xml:space="preserve">Refer to </w:t>
      </w:r>
      <w:r w:rsidRPr="00D15ACA">
        <w:t xml:space="preserve">Appendix </w:t>
      </w:r>
      <w:r w:rsidR="00E120F8">
        <w:t>B</w:t>
      </w:r>
      <w:r w:rsidRPr="00D15ACA">
        <w:t xml:space="preserve"> Change in Employment Relationship or Status Template</w:t>
      </w:r>
      <w:r>
        <w:t>.</w:t>
      </w:r>
    </w:p>
    <w:p w14:paraId="7A713941" w14:textId="7CA0AE30" w:rsidR="00727191" w:rsidRDefault="00727191" w:rsidP="00727191">
      <w:r>
        <w:t>Employees who officially act in the position of a KMP, in the KMP</w:t>
      </w:r>
      <w:r w:rsidR="00253CEA">
        <w:t>’s</w:t>
      </w:r>
      <w:r>
        <w:t xml:space="preserve"> absence, for a period of more than </w:t>
      </w:r>
      <w:r w:rsidR="00253CEA">
        <w:t>three</w:t>
      </w:r>
      <w:r w:rsidRPr="00253CEA">
        <w:t xml:space="preserve"> consecutive months will be required to fill out the </w:t>
      </w:r>
      <w:r w:rsidRPr="00D15ACA">
        <w:t>Related Party Disclosures Declaration Form</w:t>
      </w:r>
      <w:r w:rsidRPr="00253CEA">
        <w:t>.</w:t>
      </w:r>
    </w:p>
    <w:p w14:paraId="4639BC46" w14:textId="3C585001" w:rsidR="003C6131" w:rsidRPr="00711CE6" w:rsidRDefault="003C6131" w:rsidP="00711CE6">
      <w:r w:rsidRPr="00711CE6">
        <w:t xml:space="preserve">The </w:t>
      </w:r>
      <w:r w:rsidR="0034136D" w:rsidRPr="005F3CB1">
        <w:t>three</w:t>
      </w:r>
      <w:r w:rsidRPr="00711CE6">
        <w:t xml:space="preserve"> month rule is limited to acting arrangements. As such, where a person has been appointed to a position, however, ceased shortly after the reporting period started or commenced in the role close to the en</w:t>
      </w:r>
      <w:r w:rsidRPr="005F3CB1">
        <w:t>d of the re</w:t>
      </w:r>
      <w:r w:rsidR="0034136D" w:rsidRPr="005F3CB1">
        <w:t>porting period, he or she will</w:t>
      </w:r>
      <w:r w:rsidR="0034136D" w:rsidRPr="00C8674E">
        <w:t xml:space="preserve"> </w:t>
      </w:r>
      <w:r w:rsidR="0034136D">
        <w:t>be required to</w:t>
      </w:r>
      <w:r w:rsidRPr="005F3CB1">
        <w:t xml:space="preserve"> fill out a </w:t>
      </w:r>
      <w:r w:rsidR="0034136D" w:rsidRPr="00D15ACA">
        <w:t>Related Party Disclosures Declaration Form</w:t>
      </w:r>
      <w:r w:rsidRPr="00711CE6">
        <w:t xml:space="preserve"> if they are deemed as KMP irrespective of whether they </w:t>
      </w:r>
      <w:r w:rsidR="0034136D" w:rsidRPr="005F3CB1">
        <w:t>were in the role for less than three</w:t>
      </w:r>
      <w:r w:rsidRPr="00711CE6">
        <w:t xml:space="preserve"> months. </w:t>
      </w:r>
    </w:p>
    <w:p w14:paraId="6EB97576" w14:textId="795923C3" w:rsidR="003C6131" w:rsidRPr="00711CE6" w:rsidRDefault="003C6131" w:rsidP="00711CE6">
      <w:r w:rsidRPr="00711CE6">
        <w:t>Also, if a person is in an acting arrangement and the period to which they will</w:t>
      </w:r>
      <w:r w:rsidR="0034136D" w:rsidRPr="005F3CB1">
        <w:t xml:space="preserve"> be acting in the role exceeds three months, they will be required to fill out </w:t>
      </w:r>
      <w:r w:rsidR="0034136D">
        <w:t xml:space="preserve">a </w:t>
      </w:r>
      <w:r w:rsidR="0034136D" w:rsidRPr="00D15ACA">
        <w:t>Related Party Disclosures Declaration Form</w:t>
      </w:r>
      <w:r w:rsidR="0034136D" w:rsidRPr="005F3CB1">
        <w:t xml:space="preserve"> </w:t>
      </w:r>
      <w:r w:rsidRPr="00711CE6">
        <w:t xml:space="preserve">irrespective of whether they acted for </w:t>
      </w:r>
      <w:r w:rsidR="0034136D">
        <w:t>three</w:t>
      </w:r>
      <w:r w:rsidRPr="00711CE6">
        <w:t xml:space="preserve"> months</w:t>
      </w:r>
      <w:r w:rsidR="0034136D">
        <w:t xml:space="preserve"> in the role </w:t>
      </w:r>
      <w:r w:rsidRPr="00711CE6">
        <w:t>within the reporting period. For example, where a p</w:t>
      </w:r>
      <w:r w:rsidR="00261A71" w:rsidRPr="005F3CB1">
        <w:t>erson has been appointed for a six month</w:t>
      </w:r>
      <w:r w:rsidRPr="00711CE6">
        <w:t xml:space="preserve"> acting ro</w:t>
      </w:r>
      <w:r w:rsidRPr="005F3CB1">
        <w:t xml:space="preserve">le, however, commenced in </w:t>
      </w:r>
      <w:r>
        <w:t xml:space="preserve">the month of </w:t>
      </w:r>
      <w:r w:rsidRPr="005F3CB1">
        <w:t>May</w:t>
      </w:r>
      <w:r w:rsidRPr="00711CE6">
        <w:t xml:space="preserve">, their information should still be included even though </w:t>
      </w:r>
      <w:r w:rsidR="00261A71" w:rsidRPr="005F3CB1">
        <w:t>they only acted for two</w:t>
      </w:r>
      <w:r w:rsidRPr="00711CE6">
        <w:t xml:space="preserve"> months during the reporting period.</w:t>
      </w:r>
    </w:p>
    <w:p w14:paraId="64AE78BC" w14:textId="39FBB762" w:rsidR="00442789" w:rsidRDefault="00442789" w:rsidP="00727191">
      <w:r>
        <w:t>Nevertheless, if there is evidence suggesting significant transactions have been entered</w:t>
      </w:r>
      <w:r w:rsidR="008F14F7">
        <w:t xml:space="preserve"> into by the acting KMP that can significantly affect users</w:t>
      </w:r>
      <w:r w:rsidR="00253CEA">
        <w:t>’</w:t>
      </w:r>
      <w:r w:rsidR="008F14F7">
        <w:t xml:space="preserve"> understanding of the entity’s financial statements</w:t>
      </w:r>
      <w:r w:rsidR="00FB4ABE">
        <w:t xml:space="preserve">, inclusion of </w:t>
      </w:r>
      <w:r w:rsidR="00253CEA">
        <w:t xml:space="preserve">the </w:t>
      </w:r>
      <w:r w:rsidR="00FB4ABE">
        <w:t>acting KMP</w:t>
      </w:r>
      <w:r w:rsidR="008F14F7">
        <w:t xml:space="preserve"> may be warranted.</w:t>
      </w:r>
      <w:r>
        <w:t xml:space="preserve"> </w:t>
      </w:r>
    </w:p>
    <w:p w14:paraId="451E900D" w14:textId="77777777" w:rsidR="003C6131" w:rsidRDefault="003C6131" w:rsidP="00C06B16">
      <w:pPr>
        <w:rPr>
          <w:rFonts w:cs="Arial"/>
          <w:b/>
        </w:rPr>
      </w:pPr>
    </w:p>
    <w:p w14:paraId="1549AD29" w14:textId="77777777" w:rsidR="00C06B16" w:rsidRPr="00B64012" w:rsidRDefault="00C06B16" w:rsidP="00C06B16">
      <w:pPr>
        <w:rPr>
          <w:rFonts w:cs="Arial"/>
          <w:b/>
        </w:rPr>
      </w:pPr>
      <w:r w:rsidRPr="00B64012">
        <w:rPr>
          <w:rFonts w:cs="Arial"/>
          <w:b/>
        </w:rPr>
        <w:t>Outgoing KMP</w:t>
      </w:r>
    </w:p>
    <w:p w14:paraId="4684C992" w14:textId="77777777" w:rsidR="00C06B16" w:rsidRDefault="00C06B16" w:rsidP="00C06B16">
      <w:pPr>
        <w:rPr>
          <w:rFonts w:cs="Arial"/>
        </w:rPr>
      </w:pPr>
      <w:r>
        <w:rPr>
          <w:rFonts w:cs="Arial"/>
        </w:rPr>
        <w:t xml:space="preserve">All outgoing </w:t>
      </w:r>
      <w:r w:rsidRPr="00046CF1">
        <w:rPr>
          <w:rFonts w:cs="Arial"/>
        </w:rPr>
        <w:t xml:space="preserve">KMP </w:t>
      </w:r>
      <w:r>
        <w:rPr>
          <w:rFonts w:cs="Arial"/>
        </w:rPr>
        <w:t xml:space="preserve">should be asked to complete a </w:t>
      </w:r>
      <w:r w:rsidRPr="00046CF1">
        <w:rPr>
          <w:rFonts w:cs="Arial"/>
        </w:rPr>
        <w:t>final declaration form</w:t>
      </w:r>
      <w:r>
        <w:rPr>
          <w:rFonts w:cs="Arial"/>
        </w:rPr>
        <w:t>, detailing all related party transactions the KMP, his or her close family members and or entities controlled or jointly controlled by the KMP or their close family members from 1 July XX to the date of the KMP’s departure.</w:t>
      </w:r>
    </w:p>
    <w:p w14:paraId="6F35D169" w14:textId="07143877" w:rsidR="00C06B16" w:rsidRDefault="00C06B16" w:rsidP="00C06B16">
      <w:pPr>
        <w:rPr>
          <w:rFonts w:cs="Arial"/>
        </w:rPr>
      </w:pPr>
      <w:r w:rsidRPr="00046CF1">
        <w:rPr>
          <w:rFonts w:cs="Arial"/>
        </w:rPr>
        <w:t>For other non-minister KMP, the relevant</w:t>
      </w:r>
      <w:r>
        <w:rPr>
          <w:rFonts w:cs="Arial"/>
        </w:rPr>
        <w:t xml:space="preserve"> agency will ask the KMP to fill out a final declaration form to provide related party information and coordinate the collection of these documents at the departure of the KMP.</w:t>
      </w:r>
      <w:r w:rsidR="00A75C3D">
        <w:rPr>
          <w:rFonts w:cs="Arial"/>
        </w:rPr>
        <w:t xml:space="preserve"> A template letter is provided as Appendix </w:t>
      </w:r>
      <w:r w:rsidR="00E120F8">
        <w:rPr>
          <w:rFonts w:cs="Arial"/>
        </w:rPr>
        <w:t>E</w:t>
      </w:r>
      <w:r w:rsidR="00A75C3D">
        <w:rPr>
          <w:rFonts w:cs="Arial"/>
        </w:rPr>
        <w:t>.</w:t>
      </w:r>
    </w:p>
    <w:p w14:paraId="145AA389" w14:textId="3980B0C3" w:rsidR="00727191" w:rsidRDefault="00727191" w:rsidP="00962EF9">
      <w:pPr>
        <w:pStyle w:val="Heading2"/>
      </w:pPr>
      <w:bookmarkStart w:id="73" w:name="_Toc486848563"/>
      <w:bookmarkStart w:id="74" w:name="_Toc486859740"/>
      <w:bookmarkStart w:id="75" w:name="_Toc486859888"/>
      <w:bookmarkStart w:id="76" w:name="_Toc486945093"/>
      <w:bookmarkStart w:id="77" w:name="_Toc486945138"/>
      <w:bookmarkStart w:id="78" w:name="_Toc486945212"/>
      <w:bookmarkStart w:id="79" w:name="_Toc486945213"/>
      <w:bookmarkEnd w:id="73"/>
      <w:bookmarkEnd w:id="74"/>
      <w:bookmarkEnd w:id="75"/>
      <w:bookmarkEnd w:id="76"/>
      <w:bookmarkEnd w:id="77"/>
      <w:bookmarkEnd w:id="78"/>
      <w:r>
        <w:t>Wh</w:t>
      </w:r>
      <w:r w:rsidR="00DE199B">
        <w:t xml:space="preserve">at is the process for </w:t>
      </w:r>
      <w:r>
        <w:t>information collections?</w:t>
      </w:r>
      <w:bookmarkEnd w:id="79"/>
    </w:p>
    <w:p w14:paraId="74406D13" w14:textId="53AC4366" w:rsidR="00727191" w:rsidRDefault="00727191" w:rsidP="00727191">
      <w:r>
        <w:t xml:space="preserve">All KMP should be provided with copies of the </w:t>
      </w:r>
      <w:r w:rsidR="00670F14">
        <w:t>p</w:t>
      </w:r>
      <w:r>
        <w:t xml:space="preserve">olicy, the relevant </w:t>
      </w:r>
      <w:r w:rsidR="00670F14">
        <w:t>g</w:t>
      </w:r>
      <w:r>
        <w:t xml:space="preserve">uidelines and the </w:t>
      </w:r>
      <w:r w:rsidR="00670F14">
        <w:t>d</w:t>
      </w:r>
      <w:r>
        <w:t xml:space="preserve">eclaration </w:t>
      </w:r>
      <w:r w:rsidR="00670F14">
        <w:t>f</w:t>
      </w:r>
      <w:r>
        <w:t>orm by the agency.</w:t>
      </w:r>
      <w:r w:rsidR="00C31280">
        <w:t xml:space="preserve"> </w:t>
      </w:r>
      <w:r>
        <w:t>Agencies are to ensure all KMP</w:t>
      </w:r>
      <w:r w:rsidR="00670F14">
        <w:t>’s</w:t>
      </w:r>
      <w:r>
        <w:t xml:space="preserve"> personal information collected in relation to the related party transactions </w:t>
      </w:r>
      <w:r w:rsidR="00670F14">
        <w:t xml:space="preserve">is </w:t>
      </w:r>
      <w:r>
        <w:t>only used and disclosed in accordance with the Information Privacy Principles (IPP) 2 – Use and Disclosure</w:t>
      </w:r>
      <w:r w:rsidR="00670F14">
        <w:t>,</w:t>
      </w:r>
      <w:r>
        <w:t xml:space="preserve"> provided as Appendix </w:t>
      </w:r>
      <w:r w:rsidR="00E120F8">
        <w:t>C</w:t>
      </w:r>
      <w:r>
        <w:t xml:space="preserve">. </w:t>
      </w:r>
    </w:p>
    <w:p w14:paraId="66A5557B" w14:textId="77777777" w:rsidR="00727191" w:rsidRPr="00962EF9" w:rsidRDefault="00727191" w:rsidP="00727191">
      <w:pPr>
        <w:rPr>
          <w:rStyle w:val="Strong"/>
        </w:rPr>
      </w:pPr>
      <w:r w:rsidRPr="00962EF9">
        <w:rPr>
          <w:rStyle w:val="Strong"/>
        </w:rPr>
        <w:t>Ministers</w:t>
      </w:r>
    </w:p>
    <w:p w14:paraId="6FCD38F5" w14:textId="12A27B52" w:rsidR="00727191" w:rsidRDefault="00727191" w:rsidP="00727191">
      <w:r>
        <w:t xml:space="preserve">The collection of </w:t>
      </w:r>
      <w:r w:rsidR="005728A5">
        <w:t>m</w:t>
      </w:r>
      <w:r>
        <w:t xml:space="preserve">inisters’ related party transactions has been centralised due to </w:t>
      </w:r>
      <w:r w:rsidR="00670F14">
        <w:t xml:space="preserve">its </w:t>
      </w:r>
      <w:r>
        <w:t>sensitive nature and to maintain confidentiality of the information collected.</w:t>
      </w:r>
    </w:p>
    <w:p w14:paraId="2F0EF0B6" w14:textId="5B14F1AA" w:rsidR="00727191" w:rsidRDefault="00727191" w:rsidP="00727191">
      <w:r>
        <w:t xml:space="preserve">Requests to provide information will come from the Department of </w:t>
      </w:r>
      <w:r w:rsidR="008D1E64">
        <w:t>the Chief Minister</w:t>
      </w:r>
      <w:r>
        <w:t xml:space="preserve"> (D</w:t>
      </w:r>
      <w:r w:rsidR="008D1E64">
        <w:t>CM</w:t>
      </w:r>
      <w:r>
        <w:t xml:space="preserve">) for all </w:t>
      </w:r>
      <w:r w:rsidR="00670F14">
        <w:t xml:space="preserve">ministers </w:t>
      </w:r>
      <w:r>
        <w:t>to provide information as at 30 June</w:t>
      </w:r>
      <w:r w:rsidR="00670F14">
        <w:t xml:space="preserve"> annually</w:t>
      </w:r>
      <w:r>
        <w:t xml:space="preserve">. Ministers will also be required to fill out </w:t>
      </w:r>
      <w:r w:rsidR="00670F14">
        <w:t>the</w:t>
      </w:r>
      <w:r>
        <w:t xml:space="preserve"> </w:t>
      </w:r>
      <w:r w:rsidRPr="00D15ACA">
        <w:t>Related Party Disclosures Declaration Form</w:t>
      </w:r>
      <w:r>
        <w:t xml:space="preserve"> when there is a change in circumstances</w:t>
      </w:r>
      <w:r w:rsidR="00670F14">
        <w:t>,</w:t>
      </w:r>
      <w:r>
        <w:t xml:space="preserve"> such as on the departure of a minister or </w:t>
      </w:r>
      <w:r w:rsidR="00670F14">
        <w:t xml:space="preserve">a </w:t>
      </w:r>
      <w:r>
        <w:t>change in ministerial portfolios.</w:t>
      </w:r>
    </w:p>
    <w:p w14:paraId="6B354A8F" w14:textId="733E428A" w:rsidR="00727191" w:rsidRDefault="00727191" w:rsidP="00727191">
      <w:r>
        <w:t>D</w:t>
      </w:r>
      <w:r w:rsidR="008D1E64">
        <w:t>CM</w:t>
      </w:r>
      <w:r>
        <w:t xml:space="preserve"> will pass</w:t>
      </w:r>
      <w:r w:rsidR="00670F14">
        <w:t xml:space="preserve"> on</w:t>
      </w:r>
      <w:r>
        <w:t xml:space="preserve"> the information collected from </w:t>
      </w:r>
      <w:r w:rsidR="005728A5">
        <w:t>m</w:t>
      </w:r>
      <w:r>
        <w:t xml:space="preserve">inisters to DTF </w:t>
      </w:r>
      <w:r w:rsidR="00670F14">
        <w:t xml:space="preserve">to </w:t>
      </w:r>
      <w:r>
        <w:t>review and compile the financial report disclosures for agencies. These disclosures will be disseminated to relevant agency Chief Financial Officers for inclusion in their annual financial statement disclosures.</w:t>
      </w:r>
    </w:p>
    <w:p w14:paraId="767A44FC" w14:textId="101D9D42" w:rsidR="00727191" w:rsidRDefault="00727191" w:rsidP="00727191">
      <w:r>
        <w:t xml:space="preserve">DTF will conduct data validation checks on information on behalf of </w:t>
      </w:r>
      <w:r w:rsidR="00742817">
        <w:t>agencies</w:t>
      </w:r>
      <w:r>
        <w:t>, prior to preparing disclosures.</w:t>
      </w:r>
    </w:p>
    <w:p w14:paraId="4BB56D42" w14:textId="77777777" w:rsidR="00727191" w:rsidRPr="00962EF9" w:rsidRDefault="00727191" w:rsidP="00727191">
      <w:pPr>
        <w:rPr>
          <w:rStyle w:val="Strong"/>
        </w:rPr>
      </w:pPr>
      <w:r w:rsidRPr="00962EF9">
        <w:rPr>
          <w:rStyle w:val="Strong"/>
        </w:rPr>
        <w:t>All other KMP</w:t>
      </w:r>
    </w:p>
    <w:p w14:paraId="0A2D649B" w14:textId="50A00E6D" w:rsidR="00727191" w:rsidRDefault="00727191" w:rsidP="00727191">
      <w:r>
        <w:t xml:space="preserve">Agencies are required to coordinate collection of information for all other KMP. In order to ensure information collected is secure and confidential, it </w:t>
      </w:r>
      <w:r w:rsidR="00670F14">
        <w:t xml:space="preserve">is </w:t>
      </w:r>
      <w:r>
        <w:t>recommended th</w:t>
      </w:r>
      <w:r w:rsidR="00670F14">
        <w:t>at</w:t>
      </w:r>
      <w:r>
        <w:t xml:space="preserve"> coordination of information collection is centralised within an area in each agency.</w:t>
      </w:r>
    </w:p>
    <w:p w14:paraId="0A7949CE" w14:textId="3564B7D5" w:rsidR="00727191" w:rsidRDefault="00727191" w:rsidP="00727191">
      <w:r>
        <w:t xml:space="preserve">Agencies are required to undertake data validation checks on information received from KMP as </w:t>
      </w:r>
      <w:r w:rsidR="00670F14">
        <w:t xml:space="preserve">described in </w:t>
      </w:r>
      <w:r>
        <w:t xml:space="preserve">the </w:t>
      </w:r>
      <w:r w:rsidRPr="00D15ACA">
        <w:t>Management Checklist</w:t>
      </w:r>
      <w:r>
        <w:t xml:space="preserve"> at Appendix </w:t>
      </w:r>
      <w:r w:rsidR="00E120F8">
        <w:t>D</w:t>
      </w:r>
      <w:r>
        <w:t>.</w:t>
      </w:r>
    </w:p>
    <w:p w14:paraId="21E53A09" w14:textId="73ED374C" w:rsidR="00742817" w:rsidRDefault="00742817" w:rsidP="00727191">
      <w:r>
        <w:t xml:space="preserve">A flowchart detailing the steps to follow when identifying related parties, related party transactions, collecting information and preparing disclosure notes is provided at Appendix </w:t>
      </w:r>
      <w:r w:rsidR="00E120F8">
        <w:t>F</w:t>
      </w:r>
      <w:r>
        <w:t>.</w:t>
      </w:r>
    </w:p>
    <w:p w14:paraId="2A63513B" w14:textId="77777777" w:rsidR="00727191" w:rsidRDefault="00727191" w:rsidP="00962EF9">
      <w:pPr>
        <w:pStyle w:val="Heading2"/>
      </w:pPr>
      <w:bookmarkStart w:id="80" w:name="_Toc486436514"/>
      <w:bookmarkStart w:id="81" w:name="_Toc486436814"/>
      <w:bookmarkStart w:id="82" w:name="_Toc486436908"/>
      <w:bookmarkStart w:id="83" w:name="_Toc486436515"/>
      <w:bookmarkStart w:id="84" w:name="_Toc486436815"/>
      <w:bookmarkStart w:id="85" w:name="_Toc486436909"/>
      <w:bookmarkStart w:id="86" w:name="_Toc486436516"/>
      <w:bookmarkStart w:id="87" w:name="_Toc486436816"/>
      <w:bookmarkStart w:id="88" w:name="_Toc486436910"/>
      <w:bookmarkStart w:id="89" w:name="_Toc486436517"/>
      <w:bookmarkStart w:id="90" w:name="_Toc486436817"/>
      <w:bookmarkStart w:id="91" w:name="_Toc486436911"/>
      <w:bookmarkStart w:id="92" w:name="_Toc486436518"/>
      <w:bookmarkStart w:id="93" w:name="_Toc486436818"/>
      <w:bookmarkStart w:id="94" w:name="_Toc486436912"/>
      <w:bookmarkStart w:id="95" w:name="_Toc486436519"/>
      <w:bookmarkStart w:id="96" w:name="_Toc486436819"/>
      <w:bookmarkStart w:id="97" w:name="_Toc486436913"/>
      <w:bookmarkStart w:id="98" w:name="_Toc486436520"/>
      <w:bookmarkStart w:id="99" w:name="_Toc486436820"/>
      <w:bookmarkStart w:id="100" w:name="_Toc486436914"/>
      <w:bookmarkStart w:id="101" w:name="_Toc486436521"/>
      <w:bookmarkStart w:id="102" w:name="_Toc486436821"/>
      <w:bookmarkStart w:id="103" w:name="_Toc486436915"/>
      <w:bookmarkStart w:id="104" w:name="_Toc486436522"/>
      <w:bookmarkStart w:id="105" w:name="_Toc486436822"/>
      <w:bookmarkStart w:id="106" w:name="_Toc486436916"/>
      <w:bookmarkStart w:id="107" w:name="_Toc486436523"/>
      <w:bookmarkStart w:id="108" w:name="_Toc486436823"/>
      <w:bookmarkStart w:id="109" w:name="_Toc486436917"/>
      <w:bookmarkStart w:id="110" w:name="_Toc486436524"/>
      <w:bookmarkStart w:id="111" w:name="_Toc486436824"/>
      <w:bookmarkStart w:id="112" w:name="_Toc486436918"/>
      <w:bookmarkStart w:id="113" w:name="_Toc486436525"/>
      <w:bookmarkStart w:id="114" w:name="_Toc486436825"/>
      <w:bookmarkStart w:id="115" w:name="_Toc486436919"/>
      <w:bookmarkStart w:id="116" w:name="_Toc486436526"/>
      <w:bookmarkStart w:id="117" w:name="_Toc486436826"/>
      <w:bookmarkStart w:id="118" w:name="_Toc486436920"/>
      <w:bookmarkStart w:id="119" w:name="_Toc486436527"/>
      <w:bookmarkStart w:id="120" w:name="_Toc486436827"/>
      <w:bookmarkStart w:id="121" w:name="_Toc486436921"/>
      <w:bookmarkStart w:id="122" w:name="_Toc485392182"/>
      <w:bookmarkStart w:id="123" w:name="_Toc485921233"/>
      <w:bookmarkStart w:id="124" w:name="_Toc485922094"/>
      <w:bookmarkStart w:id="125" w:name="_Toc48694521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t>What is the threshold for transactions to be disclosed?</w:t>
      </w:r>
      <w:bookmarkEnd w:id="125"/>
    </w:p>
    <w:p w14:paraId="4A573829" w14:textId="6E852613" w:rsidR="00911CAE" w:rsidRDefault="00911CAE" w:rsidP="00911CAE">
      <w:r>
        <w:t xml:space="preserve">The Territory </w:t>
      </w:r>
      <w:r w:rsidR="00670F14">
        <w:t xml:space="preserve">Government </w:t>
      </w:r>
      <w:r>
        <w:t xml:space="preserve">has adopted a disclosure threshold of </w:t>
      </w:r>
      <w:r w:rsidRPr="00ED528F">
        <w:rPr>
          <w:rStyle w:val="Strong"/>
          <w:b w:val="0"/>
        </w:rPr>
        <w:t>$10 000 (exclusive of GST)</w:t>
      </w:r>
      <w:r>
        <w:t xml:space="preserve"> for transactions undertaken on standard commercial terms. However, a minister may choose to declare all transactions. All transactions undertaken on non-standard commercial terms must be disclosed</w:t>
      </w:r>
      <w:r w:rsidR="00F74B2D">
        <w:t>,</w:t>
      </w:r>
      <w:r>
        <w:t xml:space="preserve"> irrespective of financial value.</w:t>
      </w:r>
    </w:p>
    <w:p w14:paraId="0F1264C0" w14:textId="0512A310" w:rsidR="00911CAE" w:rsidRDefault="00911CAE" w:rsidP="00911CAE">
      <w:r>
        <w:t>For example, where an entity has a standard contract with its KMP</w:t>
      </w:r>
      <w:r w:rsidR="00F74B2D">
        <w:t>-</w:t>
      </w:r>
      <w:r>
        <w:t xml:space="preserve">related party to provide information technology equipment for a total value of $6000 over three years, the contract is below the $10 000 threshold. The KMP may elect to not declare the transaction. However, if the contract is to provide services for a total value of $15 000 over three years, the contract amount is above </w:t>
      </w:r>
      <w:r>
        <w:lastRenderedPageBreak/>
        <w:t>the $10 000 threshold. The transaction must be declared, even though the service amount of $5000 each year is below the $10 000 threshold.</w:t>
      </w:r>
    </w:p>
    <w:p w14:paraId="4FAFC3C9" w14:textId="783DE5F1" w:rsidR="00911CAE" w:rsidRDefault="00911CAE" w:rsidP="00911CAE">
      <w:r>
        <w:t xml:space="preserve">An example of a </w:t>
      </w:r>
      <w:r w:rsidR="00B42974">
        <w:t xml:space="preserve">Territory Government </w:t>
      </w:r>
      <w:r>
        <w:t xml:space="preserve">contract or agreement </w:t>
      </w:r>
      <w:r w:rsidR="00C06B16">
        <w:t xml:space="preserve">with </w:t>
      </w:r>
      <w:r w:rsidRPr="00ED528F">
        <w:rPr>
          <w:rStyle w:val="Strong"/>
          <w:b w:val="0"/>
        </w:rPr>
        <w:t xml:space="preserve">non-standard terms </w:t>
      </w:r>
      <w:r w:rsidRPr="00F314E5">
        <w:rPr>
          <w:rStyle w:val="Strong"/>
          <w:b w:val="0"/>
        </w:rPr>
        <w:t>and conditions</w:t>
      </w:r>
      <w:r>
        <w:t xml:space="preserve"> is where an entity has a contract with its KMP</w:t>
      </w:r>
      <w:r w:rsidR="00B01FF3">
        <w:t>-</w:t>
      </w:r>
      <w:r>
        <w:t xml:space="preserve">related party to provide web design services for a total value of $2500 over two years. As part of the negotiations, a 30 per cent discount has been provided, which is over and above the standard discount typically provided to customers. This is regarded as varying the standard government terms and conditions of agreement so the related party contract would need to be declared regardless of its total value. </w:t>
      </w:r>
    </w:p>
    <w:p w14:paraId="24F6CC0A" w14:textId="77777777" w:rsidR="00911CAE" w:rsidRDefault="00911CAE" w:rsidP="006560B9">
      <w:r>
        <w:t xml:space="preserve">Other transactions may be considered </w:t>
      </w:r>
      <w:r w:rsidRPr="00ED528F">
        <w:rPr>
          <w:rStyle w:val="Strong"/>
          <w:b w:val="0"/>
        </w:rPr>
        <w:t>significant by nature</w:t>
      </w:r>
      <w:r>
        <w:t xml:space="preserve"> and should be disclosed even if they are below the threshold. A transaction may be significant in nature where there is potential for influence and potential benefits to related parties, or where it could change the strategic direction of the entity or influence the policies and operations of the entity. Where a KMP is unsure whether a transaction is or is not significant by nature, details of the transaction should be provided to allow consideration of the transaction by agencies for reporting purposes.</w:t>
      </w:r>
    </w:p>
    <w:p w14:paraId="6922FE00" w14:textId="3BC2763E" w:rsidR="00727191" w:rsidRDefault="00911CAE" w:rsidP="006560B9">
      <w:r>
        <w:t xml:space="preserve">An example of a transaction that could be significant by nature is policy advice provided by a consultancy firm to </w:t>
      </w:r>
      <w:r w:rsidR="00B01FF3">
        <w:t xml:space="preserve">a </w:t>
      </w:r>
      <w:r>
        <w:t>KMP</w:t>
      </w:r>
      <w:r w:rsidR="00CE14BD">
        <w:t>’</w:t>
      </w:r>
      <w:r>
        <w:t xml:space="preserve">s directorate, where </w:t>
      </w:r>
      <w:r w:rsidR="00B01FF3">
        <w:t xml:space="preserve">the </w:t>
      </w:r>
      <w:r>
        <w:t>KMP’s spouse is one of two partners of the consultancy firm. Although total fees were $5000, which is below the monetary threshold, the transaction could be significant in nature, particularly if the consultancy firm benefits from the implementation of policy following advice provided by the firm, such as increasing its business through future contracts.</w:t>
      </w:r>
    </w:p>
    <w:p w14:paraId="7E7741A1" w14:textId="0DAB7F52" w:rsidR="00727191" w:rsidRDefault="00727191" w:rsidP="00962EF9">
      <w:pPr>
        <w:pStyle w:val="Heading2"/>
      </w:pPr>
      <w:bookmarkStart w:id="126" w:name="_Toc486945215"/>
      <w:r>
        <w:t>What transactions must be disclosed?</w:t>
      </w:r>
      <w:bookmarkEnd w:id="126"/>
    </w:p>
    <w:p w14:paraId="4CB68223" w14:textId="42787963" w:rsidR="00CF0EC7" w:rsidRDefault="00CF0EC7" w:rsidP="00CF0EC7">
      <w:r>
        <w:t xml:space="preserve">All transactions undertaken by a KMP </w:t>
      </w:r>
      <w:r w:rsidR="00B01FF3">
        <w:t xml:space="preserve">or </w:t>
      </w:r>
      <w:r>
        <w:t xml:space="preserve">related parties </w:t>
      </w:r>
      <w:r w:rsidR="00B01FF3">
        <w:t xml:space="preserve">or both </w:t>
      </w:r>
      <w:r>
        <w:t xml:space="preserve">must be disclosed, </w:t>
      </w:r>
      <w:r w:rsidR="00911CAE">
        <w:t>excluding transactions</w:t>
      </w:r>
      <w:r>
        <w:t xml:space="preserve"> which form part of normal dealings between government and the general public. Examples of transactions </w:t>
      </w:r>
      <w:r w:rsidR="00B01FF3">
        <w:t xml:space="preserve">that </w:t>
      </w:r>
      <w:r>
        <w:t>must be disclosed include:</w:t>
      </w:r>
    </w:p>
    <w:p w14:paraId="10AB631E" w14:textId="7AACF2A8" w:rsidR="00CF0EC7" w:rsidRPr="00571D87" w:rsidRDefault="00CF0EC7" w:rsidP="00CF0EC7">
      <w:pPr>
        <w:pStyle w:val="ListNumber"/>
        <w:ind w:left="357" w:hanging="357"/>
      </w:pPr>
      <w:r w:rsidRPr="00571D87">
        <w:t>Provision</w:t>
      </w:r>
      <w:r w:rsidR="00B01FF3">
        <w:t xml:space="preserve"> or </w:t>
      </w:r>
      <w:r w:rsidRPr="00571D87">
        <w:t>purchase of goods or services to</w:t>
      </w:r>
      <w:r w:rsidR="00B01FF3">
        <w:t xml:space="preserve"> or </w:t>
      </w:r>
      <w:r>
        <w:t>from</w:t>
      </w:r>
      <w:r w:rsidRPr="00571D87">
        <w:t xml:space="preserve"> an entity controlled by the Territory</w:t>
      </w:r>
      <w:r w:rsidR="00B01FF3">
        <w:t xml:space="preserve"> Government:</w:t>
      </w:r>
    </w:p>
    <w:p w14:paraId="1A0626AE" w14:textId="77777777" w:rsidR="00CF0EC7" w:rsidRDefault="00CF0EC7" w:rsidP="00D24A3F">
      <w:pPr>
        <w:pStyle w:val="ListContinue"/>
      </w:pPr>
      <w:r>
        <w:t>Examples:</w:t>
      </w:r>
    </w:p>
    <w:p w14:paraId="3948C22E" w14:textId="32079FAE" w:rsidR="00B01FF3" w:rsidRDefault="00CF0EC7" w:rsidP="00AC5728">
      <w:pPr>
        <w:pStyle w:val="ListBullet2"/>
      </w:pPr>
      <w:r w:rsidRPr="00B01FF3">
        <w:t>A KMP</w:t>
      </w:r>
      <w:r w:rsidR="00B01FF3">
        <w:t>’s</w:t>
      </w:r>
      <w:r w:rsidRPr="00B01FF3">
        <w:t xml:space="preserve"> spouse owns 50 per cent of an advertising agency contracted to develop a marketing strategy to roll out a public program and design a web page on behalf of a department controlled by the Territory</w:t>
      </w:r>
      <w:r w:rsidR="00B01FF3">
        <w:t xml:space="preserve"> Government</w:t>
      </w:r>
      <w:r>
        <w:t>.</w:t>
      </w:r>
      <w:r w:rsidR="00C06B16">
        <w:t xml:space="preserve"> </w:t>
      </w:r>
      <w:r>
        <w:t>A KMP</w:t>
      </w:r>
      <w:r w:rsidR="00B01FF3">
        <w:t>’s</w:t>
      </w:r>
      <w:r>
        <w:t xml:space="preserve"> </w:t>
      </w:r>
      <w:r w:rsidR="00B01FF3">
        <w:t xml:space="preserve">child </w:t>
      </w:r>
      <w:r>
        <w:t>owns an information technology company that sells computers to a department controlled by the Territory</w:t>
      </w:r>
      <w:r w:rsidR="00B01FF3">
        <w:t xml:space="preserve"> Government</w:t>
      </w:r>
      <w:r>
        <w:t xml:space="preserve">. </w:t>
      </w:r>
    </w:p>
    <w:p w14:paraId="47664CA9" w14:textId="4C1965E1" w:rsidR="00CF0EC7" w:rsidRDefault="00CF0EC7" w:rsidP="00B01FF3">
      <w:pPr>
        <w:pStyle w:val="ListBullet2"/>
      </w:pPr>
      <w:r>
        <w:t>A KMP</w:t>
      </w:r>
      <w:r w:rsidR="00B01FF3">
        <w:t>’s</w:t>
      </w:r>
      <w:r>
        <w:t xml:space="preserve"> partner owns an engineering consulting firm providing advisory services to a department controlled by the Territory</w:t>
      </w:r>
      <w:r w:rsidR="00B01FF3">
        <w:t xml:space="preserve"> Government</w:t>
      </w:r>
      <w:r>
        <w:t>. A KMP</w:t>
      </w:r>
      <w:r w:rsidR="00D24A3F">
        <w:t>’s</w:t>
      </w:r>
      <w:r>
        <w:t xml:space="preserve"> </w:t>
      </w:r>
      <w:r w:rsidR="00D24A3F">
        <w:t xml:space="preserve">child </w:t>
      </w:r>
      <w:r>
        <w:t xml:space="preserve">jointly owns a construction company and </w:t>
      </w:r>
      <w:r w:rsidR="00D24A3F">
        <w:t>the</w:t>
      </w:r>
      <w:r>
        <w:t xml:space="preserve"> company wins the tender to construct a significant building for a department controlled by the Territory</w:t>
      </w:r>
      <w:r w:rsidR="00B01FF3">
        <w:t xml:space="preserve"> Government</w:t>
      </w:r>
      <w:r>
        <w:t>.</w:t>
      </w:r>
    </w:p>
    <w:p w14:paraId="3A97C424" w14:textId="74C65FC0" w:rsidR="00CF0EC7" w:rsidRDefault="00CF0EC7" w:rsidP="00CF0EC7">
      <w:pPr>
        <w:pStyle w:val="ListNumber"/>
        <w:ind w:left="357" w:hanging="357"/>
      </w:pPr>
      <w:r>
        <w:t>Purchase or sale of assets from/to an entity controlled by the Territory</w:t>
      </w:r>
      <w:r w:rsidR="00D24A3F">
        <w:t xml:space="preserve"> Government</w:t>
      </w:r>
    </w:p>
    <w:p w14:paraId="6B4C5D43" w14:textId="77777777" w:rsidR="00CF0EC7" w:rsidRDefault="00CF0EC7" w:rsidP="00D24A3F">
      <w:pPr>
        <w:pStyle w:val="ListContinue"/>
      </w:pPr>
      <w:r>
        <w:t>Examples:</w:t>
      </w:r>
    </w:p>
    <w:p w14:paraId="6BA2B86A" w14:textId="2FAAFF65" w:rsidR="00CF0EC7" w:rsidRDefault="00CF0EC7" w:rsidP="00B01FF3">
      <w:pPr>
        <w:pStyle w:val="ListBullet2"/>
      </w:pPr>
      <w:r>
        <w:t xml:space="preserve">A piece of land owned by a department controlled by the Territory </w:t>
      </w:r>
      <w:r w:rsidR="00D24A3F">
        <w:t xml:space="preserve">Government </w:t>
      </w:r>
      <w:r>
        <w:t xml:space="preserve">is sold to a company owned by a KMP. </w:t>
      </w:r>
    </w:p>
    <w:p w14:paraId="5C89BC0F" w14:textId="1ED5DD8D" w:rsidR="00CF0EC7" w:rsidRDefault="00CF0EC7" w:rsidP="00D24A3F">
      <w:pPr>
        <w:pStyle w:val="ListBullet2"/>
      </w:pPr>
      <w:r>
        <w:t>An investment property owned by a trust that a KMP and the KMP’s spouse jointly control is sold to an entity controlled by the Territory</w:t>
      </w:r>
      <w:r w:rsidR="00D24A3F">
        <w:t xml:space="preserve"> </w:t>
      </w:r>
      <w:r w:rsidR="00D24A3F" w:rsidRPr="00D24A3F">
        <w:t>Government</w:t>
      </w:r>
      <w:r>
        <w:t xml:space="preserve">. </w:t>
      </w:r>
    </w:p>
    <w:p w14:paraId="2B00678A" w14:textId="05665311" w:rsidR="00CF0EC7" w:rsidRPr="00D24A3F" w:rsidRDefault="00CF0EC7" w:rsidP="00D24A3F">
      <w:pPr>
        <w:pStyle w:val="ListContinue"/>
      </w:pPr>
      <w:r w:rsidRPr="00D24A3F">
        <w:t>The market value should be used in a KMP declaration if there is evidence the actual transaction value is significantly different from the market value. Market value means an amount that knowledgeable, willing parties in an arm’s length transaction would pay when a good, service or business is sold, purchased or exchanged.</w:t>
      </w:r>
    </w:p>
    <w:p w14:paraId="4990D5AD" w14:textId="5C534AB4" w:rsidR="00CF0EC7" w:rsidRPr="00D24A3F" w:rsidRDefault="00CF0EC7" w:rsidP="00D24A3F">
      <w:pPr>
        <w:pStyle w:val="ListContinue"/>
      </w:pPr>
      <w:r w:rsidRPr="00D24A3F">
        <w:lastRenderedPageBreak/>
        <w:t xml:space="preserve">For example, land with a market value of $100 000 is purchased from the Territory </w:t>
      </w:r>
      <w:r w:rsidR="00D24A3F">
        <w:t>Government</w:t>
      </w:r>
      <w:r w:rsidR="00D24A3F" w:rsidRPr="00D24A3F">
        <w:t xml:space="preserve"> </w:t>
      </w:r>
      <w:r w:rsidRPr="00D24A3F">
        <w:t xml:space="preserve">for a nominal consideration of $5000, this transaction would need to be reported and described in the purchasing KMP’s </w:t>
      </w:r>
      <w:r w:rsidRPr="00D15ACA">
        <w:t xml:space="preserve">Related Party Disclosures Declaration Form if </w:t>
      </w:r>
      <w:r w:rsidR="00D24A3F">
        <w:t xml:space="preserve">he or she </w:t>
      </w:r>
      <w:r w:rsidRPr="00D15ACA">
        <w:t xml:space="preserve">purchased it from </w:t>
      </w:r>
      <w:r w:rsidR="00D24A3F">
        <w:t>his or her</w:t>
      </w:r>
      <w:r w:rsidR="00D24A3F" w:rsidRPr="00D15ACA">
        <w:t xml:space="preserve"> </w:t>
      </w:r>
      <w:r w:rsidRPr="00D15ACA">
        <w:t>agency</w:t>
      </w:r>
      <w:r w:rsidRPr="00D24A3F">
        <w:t>, as the market value is significantly different from the purchase price and exceeds the $10 000 threshold.</w:t>
      </w:r>
    </w:p>
    <w:p w14:paraId="54621EB2" w14:textId="786E80BE" w:rsidR="00CF0EC7" w:rsidRDefault="00CF0EC7" w:rsidP="00CF0EC7">
      <w:pPr>
        <w:pStyle w:val="ListNumber"/>
        <w:ind w:left="357" w:hanging="357"/>
      </w:pPr>
      <w:r>
        <w:t>Receipt of grants from an entity controlled by the Territory</w:t>
      </w:r>
      <w:r w:rsidR="00D24A3F">
        <w:t xml:space="preserve"> Government</w:t>
      </w:r>
    </w:p>
    <w:p w14:paraId="53406C21" w14:textId="0265C784" w:rsidR="00CF0EC7" w:rsidRDefault="00CF0EC7" w:rsidP="00CF0EC7">
      <w:pPr>
        <w:pStyle w:val="ListNumber"/>
        <w:ind w:left="357" w:hanging="357"/>
      </w:pPr>
      <w:r>
        <w:t>Employment by a government entity, or board or</w:t>
      </w:r>
      <w:r w:rsidR="00D24A3F">
        <w:t xml:space="preserve"> </w:t>
      </w:r>
      <w:r>
        <w:t>committee</w:t>
      </w:r>
    </w:p>
    <w:p w14:paraId="6981032E" w14:textId="15A3CA8E" w:rsidR="00CF0EC7" w:rsidRDefault="00A972E0" w:rsidP="00D24A3F">
      <w:pPr>
        <w:pStyle w:val="ListContinue"/>
      </w:pPr>
      <w:r>
        <w:t>KMP</w:t>
      </w:r>
      <w:r w:rsidR="00CF0EC7">
        <w:t xml:space="preserve"> should give consideration to the following when disclosing the employment of a close family member in their declaration form:</w:t>
      </w:r>
    </w:p>
    <w:p w14:paraId="1563E9B5" w14:textId="201D663C" w:rsidR="00CF0EC7" w:rsidRPr="00BC4B12" w:rsidRDefault="00CF0EC7" w:rsidP="00D15ACA">
      <w:pPr>
        <w:pStyle w:val="ListBullet2"/>
      </w:pPr>
      <w:r>
        <w:t>Is the employment</w:t>
      </w:r>
      <w:r w:rsidR="00C31280">
        <w:t xml:space="preserve"> </w:t>
      </w:r>
      <w:r>
        <w:t>of a close family member</w:t>
      </w:r>
      <w:r w:rsidRPr="00BC4B12">
        <w:t xml:space="preserve"> for a ‘senior </w:t>
      </w:r>
      <w:r>
        <w:t>executive position</w:t>
      </w:r>
      <w:r w:rsidRPr="00BC4B12">
        <w:t xml:space="preserve">’ as employment is not likely to be material for disclosure in the agency financial statements unless the employment was </w:t>
      </w:r>
      <w:r>
        <w:t>for</w:t>
      </w:r>
      <w:r w:rsidRPr="00BC4B12">
        <w:t xml:space="preserve"> a ‘senior</w:t>
      </w:r>
      <w:r w:rsidR="00C31280">
        <w:t xml:space="preserve"> </w:t>
      </w:r>
      <w:r>
        <w:t xml:space="preserve">executive </w:t>
      </w:r>
      <w:r w:rsidRPr="00BC4B12">
        <w:t>position’</w:t>
      </w:r>
      <w:r w:rsidR="00D24A3F">
        <w:t>?</w:t>
      </w:r>
      <w:r w:rsidRPr="00BC4B12">
        <w:t xml:space="preserve"> </w:t>
      </w:r>
    </w:p>
    <w:p w14:paraId="3509911B" w14:textId="22E7BF33" w:rsidR="00CF0EC7" w:rsidRDefault="00CF0EC7" w:rsidP="00D15ACA">
      <w:pPr>
        <w:pStyle w:val="ListBullet2"/>
      </w:pPr>
      <w:r>
        <w:t xml:space="preserve">If the KMP </w:t>
      </w:r>
      <w:r w:rsidRPr="00BC4B12">
        <w:t xml:space="preserve">close family member’s employment </w:t>
      </w:r>
      <w:r>
        <w:t>is</w:t>
      </w:r>
      <w:r w:rsidRPr="00BC4B12">
        <w:t xml:space="preserve"> with the same entity as the KMP or with an entity controlled by the KMP</w:t>
      </w:r>
      <w:r>
        <w:t>’s agency</w:t>
      </w:r>
      <w:r w:rsidRPr="00BC4B12">
        <w:t xml:space="preserve">, the employment </w:t>
      </w:r>
      <w:r>
        <w:t xml:space="preserve">would be regarded as a </w:t>
      </w:r>
      <w:r w:rsidRPr="00BC4B12">
        <w:t>related party transaction.</w:t>
      </w:r>
    </w:p>
    <w:p w14:paraId="4B10962B" w14:textId="0C099ED5" w:rsidR="00CF0EC7" w:rsidRDefault="00CF0EC7" w:rsidP="00CF0EC7">
      <w:pPr>
        <w:pStyle w:val="ListNumber"/>
        <w:ind w:left="357" w:hanging="357"/>
      </w:pPr>
      <w:r>
        <w:t>Receipt or recognition of entitlement to interest income from or incurring of interest expense to an entity controlled by the Territory</w:t>
      </w:r>
      <w:r w:rsidR="00D24A3F">
        <w:t xml:space="preserve"> Government</w:t>
      </w:r>
    </w:p>
    <w:p w14:paraId="565DD5E6" w14:textId="0704AE83" w:rsidR="00CF0EC7" w:rsidRDefault="00CF0EC7" w:rsidP="00CF0EC7">
      <w:pPr>
        <w:pStyle w:val="ListNumber"/>
        <w:ind w:left="357" w:hanging="357"/>
      </w:pPr>
      <w:r>
        <w:t>Receipt of dividend income from or payment of dividends to an entity controlled by the Territory</w:t>
      </w:r>
      <w:r w:rsidR="00D24A3F">
        <w:t xml:space="preserve"> Government</w:t>
      </w:r>
    </w:p>
    <w:p w14:paraId="68E3B012" w14:textId="5642F609" w:rsidR="00CF0EC7" w:rsidRDefault="00CF0EC7" w:rsidP="00CF0EC7">
      <w:pPr>
        <w:pStyle w:val="ListNumber"/>
        <w:ind w:left="357" w:hanging="357"/>
      </w:pPr>
      <w:r>
        <w:t>Lease of an asset to or from an entity controlled by the Territory</w:t>
      </w:r>
      <w:r w:rsidR="00D24A3F">
        <w:t xml:space="preserve"> Government</w:t>
      </w:r>
    </w:p>
    <w:p w14:paraId="01E68260" w14:textId="3F80EAE5" w:rsidR="00CF0EC7" w:rsidRPr="00B71E0D" w:rsidRDefault="00B71E0D" w:rsidP="00CF0EC7">
      <w:pPr>
        <w:pStyle w:val="ListNumber"/>
        <w:ind w:left="357" w:hanging="357"/>
      </w:pPr>
      <w:r w:rsidRPr="008519FF">
        <w:t xml:space="preserve">Loans </w:t>
      </w:r>
      <w:r w:rsidR="00CF0EC7" w:rsidRPr="00B71E0D">
        <w:t>from an entity controlled by the Territory</w:t>
      </w:r>
      <w:r w:rsidR="00D24A3F">
        <w:t xml:space="preserve"> Government</w:t>
      </w:r>
    </w:p>
    <w:p w14:paraId="03245C91" w14:textId="1AD15A7A" w:rsidR="00CF0EC7" w:rsidRDefault="00CF0EC7" w:rsidP="00CF0EC7">
      <w:pPr>
        <w:pStyle w:val="ListNumber"/>
        <w:ind w:left="357" w:hanging="357"/>
      </w:pPr>
      <w:r>
        <w:t>Equity contribution from an entity controlled by the Territory</w:t>
      </w:r>
      <w:r w:rsidR="00D24A3F">
        <w:t xml:space="preserve"> Government</w:t>
      </w:r>
    </w:p>
    <w:p w14:paraId="24FFE94B" w14:textId="54DBE19F" w:rsidR="00CF0EC7" w:rsidRDefault="00CF0EC7" w:rsidP="00CF0EC7">
      <w:pPr>
        <w:pStyle w:val="ListNumber"/>
        <w:ind w:left="357" w:hanging="357"/>
      </w:pPr>
      <w:r>
        <w:t>Debts forgiven by an entity controlled by the Territory</w:t>
      </w:r>
      <w:r w:rsidR="00D24A3F">
        <w:t xml:space="preserve"> Government</w:t>
      </w:r>
    </w:p>
    <w:p w14:paraId="08A598B8" w14:textId="405DCB2A" w:rsidR="00CF0EC7" w:rsidRDefault="00CF0EC7" w:rsidP="00CF0EC7">
      <w:pPr>
        <w:pStyle w:val="ListNumber"/>
        <w:ind w:left="357" w:hanging="357"/>
      </w:pPr>
      <w:r>
        <w:t>A guarantee or indemnity received from or given to an entity controlled by the Territory</w:t>
      </w:r>
      <w:r w:rsidR="00D24A3F">
        <w:t xml:space="preserve"> Government</w:t>
      </w:r>
    </w:p>
    <w:p w14:paraId="53E078B3" w14:textId="77777777" w:rsidR="00CF0EC7" w:rsidRDefault="00CF0EC7" w:rsidP="00D15ACA">
      <w:pPr>
        <w:pStyle w:val="ListContinue"/>
      </w:pPr>
      <w:r>
        <w:t>A guarantee is a legally binding promise of one party to assume responsibility for a debt or performance of an obligation of another party should that party default in some way. Guarantees generally relate to the payment of money, but may also take the form of the performance of services. Where a KMP is indemnified in the normal course of their role as an employee or board member, this should be excluded from the declaration form.</w:t>
      </w:r>
    </w:p>
    <w:p w14:paraId="65834B29" w14:textId="08118D38" w:rsidR="00CF0EC7" w:rsidRDefault="00CF0EC7" w:rsidP="00CF0EC7">
      <w:pPr>
        <w:pStyle w:val="ListNumber"/>
        <w:ind w:left="357" w:hanging="357"/>
      </w:pPr>
      <w:r>
        <w:t>Settlement of liabilities on behalf of a KMP, close family members or entities controlled or jointly controlled by a KMP and the KMP’s close family members by an entity controlled by the Territory</w:t>
      </w:r>
      <w:r w:rsidR="00D24A3F">
        <w:t xml:space="preserve"> Government</w:t>
      </w:r>
    </w:p>
    <w:p w14:paraId="78E73F74" w14:textId="2F9ED23B" w:rsidR="00CF0EC7" w:rsidRDefault="00CF0EC7" w:rsidP="00CF0EC7">
      <w:pPr>
        <w:pStyle w:val="ListNumber"/>
        <w:ind w:left="357" w:hanging="357"/>
      </w:pPr>
      <w:r>
        <w:t>Commitment to execute a transaction contingent upon whether an event occurs or does not occur in the future with an entity controlled by the Territory</w:t>
      </w:r>
      <w:r w:rsidR="00D24A3F">
        <w:t xml:space="preserve"> Government</w:t>
      </w:r>
    </w:p>
    <w:p w14:paraId="2C55788B" w14:textId="77777777" w:rsidR="00727191" w:rsidRDefault="00727191" w:rsidP="00962EF9">
      <w:pPr>
        <w:pStyle w:val="Heading2"/>
      </w:pPr>
      <w:bookmarkStart w:id="127" w:name="_Toc486436530"/>
      <w:bookmarkStart w:id="128" w:name="_Toc486436830"/>
      <w:bookmarkStart w:id="129" w:name="_Toc486436924"/>
      <w:bookmarkStart w:id="130" w:name="_Toc486436531"/>
      <w:bookmarkStart w:id="131" w:name="_Toc486436831"/>
      <w:bookmarkStart w:id="132" w:name="_Toc486436925"/>
      <w:bookmarkStart w:id="133" w:name="_Toc486436532"/>
      <w:bookmarkStart w:id="134" w:name="_Toc486436832"/>
      <w:bookmarkStart w:id="135" w:name="_Toc486436926"/>
      <w:bookmarkStart w:id="136" w:name="_Toc486436533"/>
      <w:bookmarkStart w:id="137" w:name="_Toc486436833"/>
      <w:bookmarkStart w:id="138" w:name="_Toc486436927"/>
      <w:bookmarkStart w:id="139" w:name="_Toc486436534"/>
      <w:bookmarkStart w:id="140" w:name="_Toc486436834"/>
      <w:bookmarkStart w:id="141" w:name="_Toc486436928"/>
      <w:bookmarkStart w:id="142" w:name="_Toc486436535"/>
      <w:bookmarkStart w:id="143" w:name="_Toc486436835"/>
      <w:bookmarkStart w:id="144" w:name="_Toc486436929"/>
      <w:bookmarkStart w:id="145" w:name="_Toc486436536"/>
      <w:bookmarkStart w:id="146" w:name="_Toc486436836"/>
      <w:bookmarkStart w:id="147" w:name="_Toc486436930"/>
      <w:bookmarkStart w:id="148" w:name="_Toc486436537"/>
      <w:bookmarkStart w:id="149" w:name="_Toc486436837"/>
      <w:bookmarkStart w:id="150" w:name="_Toc486436931"/>
      <w:bookmarkStart w:id="151" w:name="_Toc486436538"/>
      <w:bookmarkStart w:id="152" w:name="_Toc486436838"/>
      <w:bookmarkStart w:id="153" w:name="_Toc486436932"/>
      <w:bookmarkStart w:id="154" w:name="_Toc486436539"/>
      <w:bookmarkStart w:id="155" w:name="_Toc486436839"/>
      <w:bookmarkStart w:id="156" w:name="_Toc486436933"/>
      <w:bookmarkStart w:id="157" w:name="_Toc486436540"/>
      <w:bookmarkStart w:id="158" w:name="_Toc486436840"/>
      <w:bookmarkStart w:id="159" w:name="_Toc486436934"/>
      <w:bookmarkStart w:id="160" w:name="_Toc486436541"/>
      <w:bookmarkStart w:id="161" w:name="_Toc486436841"/>
      <w:bookmarkStart w:id="162" w:name="_Toc486436935"/>
      <w:bookmarkStart w:id="163" w:name="_Toc486436542"/>
      <w:bookmarkStart w:id="164" w:name="_Toc486436842"/>
      <w:bookmarkStart w:id="165" w:name="_Toc486436936"/>
      <w:bookmarkStart w:id="166" w:name="_Toc486436543"/>
      <w:bookmarkStart w:id="167" w:name="_Toc486436843"/>
      <w:bookmarkStart w:id="168" w:name="_Toc486436937"/>
      <w:bookmarkStart w:id="169" w:name="_Toc486436544"/>
      <w:bookmarkStart w:id="170" w:name="_Toc486436844"/>
      <w:bookmarkStart w:id="171" w:name="_Toc486436938"/>
      <w:bookmarkStart w:id="172" w:name="_Toc486436545"/>
      <w:bookmarkStart w:id="173" w:name="_Toc486436845"/>
      <w:bookmarkStart w:id="174" w:name="_Toc486436939"/>
      <w:bookmarkStart w:id="175" w:name="_Toc486436546"/>
      <w:bookmarkStart w:id="176" w:name="_Toc486436846"/>
      <w:bookmarkStart w:id="177" w:name="_Toc486436940"/>
      <w:bookmarkStart w:id="178" w:name="_Toc486436547"/>
      <w:bookmarkStart w:id="179" w:name="_Toc486436847"/>
      <w:bookmarkStart w:id="180" w:name="_Toc486436941"/>
      <w:bookmarkStart w:id="181" w:name="_Toc486436548"/>
      <w:bookmarkStart w:id="182" w:name="_Toc486436848"/>
      <w:bookmarkStart w:id="183" w:name="_Toc486436942"/>
      <w:bookmarkStart w:id="184" w:name="_Toc486436549"/>
      <w:bookmarkStart w:id="185" w:name="_Toc486436849"/>
      <w:bookmarkStart w:id="186" w:name="_Toc486436943"/>
      <w:bookmarkStart w:id="187" w:name="_Toc486436550"/>
      <w:bookmarkStart w:id="188" w:name="_Toc486436850"/>
      <w:bookmarkStart w:id="189" w:name="_Toc486436944"/>
      <w:bookmarkStart w:id="190" w:name="_Toc486436551"/>
      <w:bookmarkStart w:id="191" w:name="_Toc486436851"/>
      <w:bookmarkStart w:id="192" w:name="_Toc486436945"/>
      <w:bookmarkStart w:id="193" w:name="_Toc486436552"/>
      <w:bookmarkStart w:id="194" w:name="_Toc486436852"/>
      <w:bookmarkStart w:id="195" w:name="_Toc486436946"/>
      <w:bookmarkStart w:id="196" w:name="_Toc486436553"/>
      <w:bookmarkStart w:id="197" w:name="_Toc486436853"/>
      <w:bookmarkStart w:id="198" w:name="_Toc486436947"/>
      <w:bookmarkStart w:id="199" w:name="_Toc486436554"/>
      <w:bookmarkStart w:id="200" w:name="_Toc486436854"/>
      <w:bookmarkStart w:id="201" w:name="_Toc486436948"/>
      <w:bookmarkStart w:id="202" w:name="_Toc486436555"/>
      <w:bookmarkStart w:id="203" w:name="_Toc486436855"/>
      <w:bookmarkStart w:id="204" w:name="_Toc486436949"/>
      <w:bookmarkStart w:id="205" w:name="_Toc486436556"/>
      <w:bookmarkStart w:id="206" w:name="_Toc486436856"/>
      <w:bookmarkStart w:id="207" w:name="_Toc486436950"/>
      <w:bookmarkStart w:id="208" w:name="_Toc486436557"/>
      <w:bookmarkStart w:id="209" w:name="_Toc486436857"/>
      <w:bookmarkStart w:id="210" w:name="_Toc486436951"/>
      <w:bookmarkStart w:id="211" w:name="_Toc48694521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t>What transactions are not required to be disclosed?</w:t>
      </w:r>
      <w:bookmarkEnd w:id="211"/>
    </w:p>
    <w:p w14:paraId="65FE31CE" w14:textId="7D8857C3" w:rsidR="00727191" w:rsidRDefault="00727191" w:rsidP="00727191">
      <w:r>
        <w:t xml:space="preserve">Typical citizen transactions are </w:t>
      </w:r>
      <w:r w:rsidRPr="0096522B">
        <w:rPr>
          <w:rStyle w:val="Strong"/>
        </w:rPr>
        <w:t>not required to be disclosed</w:t>
      </w:r>
      <w:r>
        <w:t>. These</w:t>
      </w:r>
      <w:r w:rsidR="000704D1">
        <w:t xml:space="preserve"> are </w:t>
      </w:r>
      <w:r>
        <w:t xml:space="preserve">transactions where a KMP or any close family members </w:t>
      </w:r>
      <w:r w:rsidR="00D24A3F">
        <w:t xml:space="preserve">or both </w:t>
      </w:r>
      <w:r>
        <w:t xml:space="preserve">interact with a Territory </w:t>
      </w:r>
      <w:r w:rsidR="00D24A3F">
        <w:t>G</w:t>
      </w:r>
      <w:r>
        <w:t>overnment entity in the capacity of a citizen.</w:t>
      </w:r>
    </w:p>
    <w:p w14:paraId="63C98659" w14:textId="77777777" w:rsidR="00727191" w:rsidRDefault="00727191" w:rsidP="00727191">
      <w:r>
        <w:t>Examples include:</w:t>
      </w:r>
    </w:p>
    <w:p w14:paraId="41AFB870" w14:textId="7388D3D9" w:rsidR="00C81966" w:rsidRDefault="00C81966" w:rsidP="00C81966">
      <w:pPr>
        <w:pStyle w:val="ListNumber"/>
        <w:numPr>
          <w:ilvl w:val="0"/>
          <w:numId w:val="40"/>
        </w:numPr>
        <w:ind w:left="357" w:hanging="357"/>
      </w:pPr>
      <w:r>
        <w:t>Paying</w:t>
      </w:r>
      <w:r w:rsidR="00C31280">
        <w:t xml:space="preserve"> </w:t>
      </w:r>
      <w:r>
        <w:t>taxes such as stamp duties</w:t>
      </w:r>
      <w:r w:rsidR="00C31280">
        <w:t xml:space="preserve"> </w:t>
      </w:r>
    </w:p>
    <w:p w14:paraId="0D43750F" w14:textId="729BC98D" w:rsidR="00C81966" w:rsidRDefault="00C81966" w:rsidP="00C81966">
      <w:pPr>
        <w:pStyle w:val="ListNumber"/>
        <w:ind w:left="357" w:hanging="357"/>
      </w:pPr>
      <w:r>
        <w:t xml:space="preserve">Paying taxes or receiving tax refunds by an entity controlled or jointly controlled by KMP or any close family members </w:t>
      </w:r>
      <w:r w:rsidR="00D24A3F">
        <w:t>or both</w:t>
      </w:r>
    </w:p>
    <w:p w14:paraId="6FEE8827" w14:textId="72758F38" w:rsidR="00C81966" w:rsidRDefault="00C81966" w:rsidP="00C81966">
      <w:pPr>
        <w:pStyle w:val="ListNumber"/>
        <w:ind w:left="357" w:hanging="357"/>
      </w:pPr>
      <w:r>
        <w:t>Receiving a social welfare benefit</w:t>
      </w:r>
      <w:r w:rsidR="00D24A3F">
        <w:t>,</w:t>
      </w:r>
      <w:r w:rsidR="00C31280">
        <w:t xml:space="preserve"> </w:t>
      </w:r>
      <w:r>
        <w:t>s</w:t>
      </w:r>
      <w:r w:rsidR="0059011D">
        <w:t>uch as the pensioner concession</w:t>
      </w:r>
    </w:p>
    <w:p w14:paraId="2CEA39DA" w14:textId="77777777" w:rsidR="00C81966" w:rsidRDefault="00C81966" w:rsidP="00C81966">
      <w:pPr>
        <w:pStyle w:val="ListNumber"/>
        <w:ind w:left="357" w:hanging="357"/>
      </w:pPr>
      <w:r>
        <w:lastRenderedPageBreak/>
        <w:t>Receiving public health services</w:t>
      </w:r>
    </w:p>
    <w:p w14:paraId="30BA3970" w14:textId="77777777" w:rsidR="00C81966" w:rsidRDefault="00C81966" w:rsidP="00C81966">
      <w:pPr>
        <w:pStyle w:val="ListNumber"/>
        <w:ind w:left="357" w:hanging="357"/>
      </w:pPr>
      <w:r>
        <w:t>Receiving public housing</w:t>
      </w:r>
    </w:p>
    <w:p w14:paraId="733A3DF9" w14:textId="77777777" w:rsidR="00C81966" w:rsidRDefault="00C81966" w:rsidP="00C81966">
      <w:pPr>
        <w:pStyle w:val="ListNumber"/>
        <w:ind w:left="357" w:hanging="357"/>
      </w:pPr>
      <w:r>
        <w:t xml:space="preserve">Receiving education services or student allowances </w:t>
      </w:r>
    </w:p>
    <w:p w14:paraId="1C6873D1" w14:textId="5D900DD9" w:rsidR="00C81966" w:rsidRDefault="00C81966" w:rsidP="00C81966">
      <w:pPr>
        <w:pStyle w:val="ListNumber"/>
        <w:ind w:left="357" w:hanging="357"/>
      </w:pPr>
      <w:r>
        <w:t>Paying licence fees</w:t>
      </w:r>
      <w:r w:rsidR="00D24A3F">
        <w:t>,</w:t>
      </w:r>
      <w:r>
        <w:t xml:space="preserve"> such as driving licence</w:t>
      </w:r>
      <w:r w:rsidR="00D24A3F">
        <w:t xml:space="preserve"> or</w:t>
      </w:r>
      <w:r>
        <w:t xml:space="preserve"> plumber</w:t>
      </w:r>
      <w:r w:rsidR="00D24A3F">
        <w:t>’s</w:t>
      </w:r>
      <w:r>
        <w:t xml:space="preserve"> licence</w:t>
      </w:r>
    </w:p>
    <w:p w14:paraId="6E2FE43A" w14:textId="718E0C59" w:rsidR="00C81966" w:rsidRDefault="00C81966" w:rsidP="00C81966">
      <w:pPr>
        <w:pStyle w:val="ListNumber"/>
        <w:ind w:left="357" w:hanging="357"/>
      </w:pPr>
      <w:r>
        <w:t>Utility supplied by any entities controlled by Territory</w:t>
      </w:r>
      <w:r w:rsidR="00D24A3F">
        <w:t xml:space="preserve"> Government</w:t>
      </w:r>
      <w:r>
        <w:t>, such as water supply</w:t>
      </w:r>
    </w:p>
    <w:p w14:paraId="22949DFA" w14:textId="77777777" w:rsidR="00C81966" w:rsidRDefault="00C81966" w:rsidP="00C81966">
      <w:pPr>
        <w:pStyle w:val="ListNumber"/>
        <w:ind w:left="357" w:hanging="357"/>
      </w:pPr>
      <w:r>
        <w:t>Purchasing government bonds directly from the market</w:t>
      </w:r>
    </w:p>
    <w:p w14:paraId="25965F07" w14:textId="77777777" w:rsidR="00727191" w:rsidRDefault="00727191" w:rsidP="00962EF9">
      <w:pPr>
        <w:pStyle w:val="Heading1"/>
      </w:pPr>
      <w:bookmarkStart w:id="212" w:name="_Toc486436559"/>
      <w:bookmarkStart w:id="213" w:name="_Toc486436859"/>
      <w:bookmarkStart w:id="214" w:name="_Toc486436953"/>
      <w:bookmarkStart w:id="215" w:name="_Toc486436560"/>
      <w:bookmarkStart w:id="216" w:name="_Toc486436860"/>
      <w:bookmarkStart w:id="217" w:name="_Toc486436954"/>
      <w:bookmarkStart w:id="218" w:name="_Toc486436561"/>
      <w:bookmarkStart w:id="219" w:name="_Toc486436861"/>
      <w:bookmarkStart w:id="220" w:name="_Toc486436955"/>
      <w:bookmarkStart w:id="221" w:name="_Toc486436562"/>
      <w:bookmarkStart w:id="222" w:name="_Toc486436862"/>
      <w:bookmarkStart w:id="223" w:name="_Toc486436956"/>
      <w:bookmarkStart w:id="224" w:name="_Toc486436563"/>
      <w:bookmarkStart w:id="225" w:name="_Toc486436863"/>
      <w:bookmarkStart w:id="226" w:name="_Toc486436957"/>
      <w:bookmarkStart w:id="227" w:name="_Toc486436564"/>
      <w:bookmarkStart w:id="228" w:name="_Toc486436864"/>
      <w:bookmarkStart w:id="229" w:name="_Toc486436958"/>
      <w:bookmarkStart w:id="230" w:name="_Toc486436565"/>
      <w:bookmarkStart w:id="231" w:name="_Toc486436865"/>
      <w:bookmarkStart w:id="232" w:name="_Toc486436959"/>
      <w:bookmarkStart w:id="233" w:name="_Toc486436566"/>
      <w:bookmarkStart w:id="234" w:name="_Toc486436866"/>
      <w:bookmarkStart w:id="235" w:name="_Toc486436960"/>
      <w:bookmarkStart w:id="236" w:name="_Toc486436567"/>
      <w:bookmarkStart w:id="237" w:name="_Toc486436867"/>
      <w:bookmarkStart w:id="238" w:name="_Toc486436961"/>
      <w:bookmarkStart w:id="239" w:name="_Toc486436568"/>
      <w:bookmarkStart w:id="240" w:name="_Toc486436868"/>
      <w:bookmarkStart w:id="241" w:name="_Toc486436962"/>
      <w:bookmarkStart w:id="242" w:name="_Toc486945217"/>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t>Disclosures in Financial Statements</w:t>
      </w:r>
      <w:bookmarkEnd w:id="242"/>
    </w:p>
    <w:p w14:paraId="435B7BF1" w14:textId="7A701FC3" w:rsidR="007345E8" w:rsidRDefault="007345E8" w:rsidP="007345E8">
      <w:r>
        <w:t>Disclosures should include information for all those who were KMP during a reporting period.</w:t>
      </w:r>
      <w:r w:rsidR="00033A47">
        <w:t xml:space="preserve"> A summary of which financial statements related party information should be disclosed in is provided in Appendix </w:t>
      </w:r>
      <w:r w:rsidR="00E120F8">
        <w:t>G</w:t>
      </w:r>
      <w:r w:rsidR="00033A47">
        <w:t>.</w:t>
      </w:r>
    </w:p>
    <w:p w14:paraId="623E62CC" w14:textId="3A7F6531" w:rsidR="00381A6C" w:rsidRDefault="00381A6C" w:rsidP="0038413C">
      <w:r>
        <w:t>Agencies are required to explicitly disclose within the financial statements the failure of</w:t>
      </w:r>
      <w:r w:rsidR="00D46B34">
        <w:t xml:space="preserve"> any</w:t>
      </w:r>
      <w:r>
        <w:t xml:space="preserve"> KMP or KMP</w:t>
      </w:r>
      <w:r w:rsidR="00D46B34">
        <w:t>’s</w:t>
      </w:r>
      <w:r>
        <w:t xml:space="preserve"> close family members to comply with the information requests</w:t>
      </w:r>
      <w:r w:rsidR="00A83706">
        <w:t xml:space="preserve"> </w:t>
      </w:r>
      <w:r w:rsidR="00C06B16">
        <w:t>under</w:t>
      </w:r>
      <w:r w:rsidR="00A83706">
        <w:t xml:space="preserve"> AASB 124.</w:t>
      </w:r>
      <w:r w:rsidR="00C31280">
        <w:t xml:space="preserve"> </w:t>
      </w:r>
    </w:p>
    <w:p w14:paraId="0E610FFE" w14:textId="77777777" w:rsidR="00C27548" w:rsidRDefault="0038413C" w:rsidP="005B12B8">
      <w:r w:rsidRPr="005B12B8">
        <w:rPr>
          <w:b/>
        </w:rPr>
        <w:t>Restructure</w:t>
      </w:r>
    </w:p>
    <w:p w14:paraId="3CAF3B9F" w14:textId="4459CB43" w:rsidR="00E60A88" w:rsidRDefault="00C27548" w:rsidP="005B12B8">
      <w:r>
        <w:t xml:space="preserve">When a machinery of government change or restructure occurs, </w:t>
      </w:r>
      <w:r w:rsidR="009E314C">
        <w:t>the newly formed agenc</w:t>
      </w:r>
      <w:r w:rsidR="00E60A88">
        <w:t xml:space="preserve">y will need to include the remuneration and related party </w:t>
      </w:r>
      <w:r>
        <w:t>information</w:t>
      </w:r>
      <w:r w:rsidR="00E60A88">
        <w:t xml:space="preserve"> on ceased </w:t>
      </w:r>
      <w:r w:rsidR="00A972E0">
        <w:t>KMP</w:t>
      </w:r>
      <w:r w:rsidR="00E60A88">
        <w:t xml:space="preserve"> of the </w:t>
      </w:r>
      <w:r w:rsidR="00976135">
        <w:t>former</w:t>
      </w:r>
      <w:r w:rsidR="00E60A88">
        <w:t xml:space="preserve"> agency in their financial statement disclosures in the reporting period. Ceased KMP information should be included for the period commencing 1July up to the date of the issued Administrative Arrangement Orders.</w:t>
      </w:r>
    </w:p>
    <w:p w14:paraId="298F0D04" w14:textId="43D7A79A" w:rsidR="00727191" w:rsidRDefault="00727191" w:rsidP="00962EF9">
      <w:pPr>
        <w:pStyle w:val="Heading2"/>
      </w:pPr>
      <w:bookmarkStart w:id="243" w:name="_Toc485921238"/>
      <w:bookmarkStart w:id="244" w:name="_Toc485922099"/>
      <w:bookmarkStart w:id="245" w:name="_Toc486945218"/>
      <w:bookmarkEnd w:id="243"/>
      <w:bookmarkEnd w:id="244"/>
      <w:r>
        <w:t>Remuneration of Key Management Personnel</w:t>
      </w:r>
      <w:bookmarkEnd w:id="245"/>
      <w:r>
        <w:t xml:space="preserve"> </w:t>
      </w:r>
    </w:p>
    <w:p w14:paraId="6FF32C84" w14:textId="434585C1" w:rsidR="00727191" w:rsidRDefault="00C05DEE" w:rsidP="00727191">
      <w:r>
        <w:t>Remuneration</w:t>
      </w:r>
      <w:r w:rsidR="00727191">
        <w:t xml:space="preserve"> for </w:t>
      </w:r>
      <w:r w:rsidR="00A972E0">
        <w:t>KMP</w:t>
      </w:r>
      <w:r w:rsidR="00727191">
        <w:t xml:space="preserve"> must be disclosed on an aggregated basis, in total and for each of the following categories in the TAFR and the individual agency financial statements:</w:t>
      </w:r>
    </w:p>
    <w:p w14:paraId="5EFFAA87" w14:textId="5D29098A" w:rsidR="00727191" w:rsidRDefault="005672E8" w:rsidP="00E874C9">
      <w:pPr>
        <w:pStyle w:val="ListBullet"/>
        <w:numPr>
          <w:ilvl w:val="0"/>
          <w:numId w:val="17"/>
        </w:numPr>
      </w:pPr>
      <w:r>
        <w:t>s</w:t>
      </w:r>
      <w:r w:rsidR="00727191">
        <w:t>hort-term employee benefits;</w:t>
      </w:r>
    </w:p>
    <w:p w14:paraId="113DF083" w14:textId="0A5FD777" w:rsidR="00727191" w:rsidRDefault="005672E8" w:rsidP="00E874C9">
      <w:pPr>
        <w:pStyle w:val="ListBullet"/>
        <w:numPr>
          <w:ilvl w:val="0"/>
          <w:numId w:val="17"/>
        </w:numPr>
      </w:pPr>
      <w:r>
        <w:t>p</w:t>
      </w:r>
      <w:r w:rsidR="00727191">
        <w:t>ost-employment benefits;</w:t>
      </w:r>
    </w:p>
    <w:p w14:paraId="1040818C" w14:textId="19D9AC07" w:rsidR="00727191" w:rsidRDefault="005672E8" w:rsidP="00E874C9">
      <w:pPr>
        <w:pStyle w:val="ListBullet"/>
        <w:numPr>
          <w:ilvl w:val="0"/>
          <w:numId w:val="17"/>
        </w:numPr>
      </w:pPr>
      <w:r>
        <w:t>o</w:t>
      </w:r>
      <w:r w:rsidR="00727191">
        <w:t>ther long-term employee benefits;</w:t>
      </w:r>
      <w:r w:rsidR="00033A47" w:rsidRPr="00033A47">
        <w:t xml:space="preserve"> </w:t>
      </w:r>
      <w:r w:rsidR="00033A47">
        <w:t>and</w:t>
      </w:r>
    </w:p>
    <w:p w14:paraId="15B694EE" w14:textId="37989CA5" w:rsidR="00727191" w:rsidRDefault="005672E8" w:rsidP="00E874C9">
      <w:pPr>
        <w:pStyle w:val="ListBullet"/>
        <w:numPr>
          <w:ilvl w:val="0"/>
          <w:numId w:val="17"/>
        </w:numPr>
      </w:pPr>
      <w:proofErr w:type="gramStart"/>
      <w:r>
        <w:t>t</w:t>
      </w:r>
      <w:r w:rsidR="00727191">
        <w:t>ermination</w:t>
      </w:r>
      <w:proofErr w:type="gramEnd"/>
      <w:r w:rsidR="00727191">
        <w:t xml:space="preserve"> benefits</w:t>
      </w:r>
      <w:r w:rsidR="00FA436A">
        <w:t>.</w:t>
      </w:r>
    </w:p>
    <w:p w14:paraId="6D656366" w14:textId="74BE2A6C" w:rsidR="00DD1986" w:rsidRDefault="00E721D0" w:rsidP="00727191">
      <w:r>
        <w:t>Consequently</w:t>
      </w:r>
      <w:r w:rsidR="00DD1986" w:rsidRPr="00E721D0">
        <w:t>,</w:t>
      </w:r>
      <w:r w:rsidR="00DD1986">
        <w:t xml:space="preserve"> disclosures are not required to identify individual names or categories of KMP in the financial report.</w:t>
      </w:r>
    </w:p>
    <w:p w14:paraId="65A33E3B" w14:textId="2E1F6624" w:rsidR="00CB2392" w:rsidRDefault="00293EB2" w:rsidP="00CB2392">
      <w:r>
        <w:t>Remuneration</w:t>
      </w:r>
      <w:r w:rsidR="00CB2392">
        <w:t xml:space="preserve"> includes all employee benefits (as defined in AASB 119 Employee Benefits)</w:t>
      </w:r>
      <w:r w:rsidR="00182D46">
        <w:t>.</w:t>
      </w:r>
    </w:p>
    <w:p w14:paraId="42975924" w14:textId="25867EB5" w:rsidR="00CB2392" w:rsidRDefault="00CB2392" w:rsidP="00CB2392">
      <w:r>
        <w:t xml:space="preserve">Employee benefits are all forms of consideration paid, payable or provided by the entity, or on behalf of the entity, in exchange for services rendered to the entity. </w:t>
      </w:r>
      <w:r w:rsidR="00E721D0">
        <w:t xml:space="preserve">Employee benefits </w:t>
      </w:r>
      <w:r>
        <w:t>also include such consideration paid on behalf of a parent of the entity in respect of the entity.</w:t>
      </w:r>
    </w:p>
    <w:p w14:paraId="43438FA5" w14:textId="29A8AE21" w:rsidR="00727191" w:rsidRDefault="00E721D0" w:rsidP="00727191">
      <w:r>
        <w:t>A</w:t>
      </w:r>
      <w:r w:rsidR="00727191">
        <w:t xml:space="preserve"> description of information included in each category</w:t>
      </w:r>
      <w:r w:rsidR="00AC5728">
        <w:t xml:space="preserve"> is outlined below.</w:t>
      </w:r>
    </w:p>
    <w:p w14:paraId="11EA976B" w14:textId="77777777" w:rsidR="00727191" w:rsidRPr="00962EF9" w:rsidRDefault="00727191" w:rsidP="00727191">
      <w:pPr>
        <w:rPr>
          <w:rStyle w:val="Strong"/>
        </w:rPr>
      </w:pPr>
      <w:r w:rsidRPr="00962EF9">
        <w:rPr>
          <w:rStyle w:val="Strong"/>
        </w:rPr>
        <w:t xml:space="preserve">Short-term employee benefits </w:t>
      </w:r>
    </w:p>
    <w:p w14:paraId="6FBF9B9D" w14:textId="20291AEB" w:rsidR="00727191" w:rsidRDefault="00727191" w:rsidP="00727191">
      <w:r>
        <w:t xml:space="preserve">Short-term employee benefits include wages, salaries and </w:t>
      </w:r>
      <w:r w:rsidR="007B5BBF">
        <w:t>workers compensation</w:t>
      </w:r>
      <w:r>
        <w:t>, paid annual leave and paid sick leave (if payable within twelve months of the end of the period) and non-monetary benefits (such as housing, cars and free or subsidised goods or services) for current employees.</w:t>
      </w:r>
    </w:p>
    <w:p w14:paraId="10AD1580" w14:textId="63BAAA8E" w:rsidR="005018B3" w:rsidRDefault="009A47A0" w:rsidP="009A47A0">
      <w:r>
        <w:t>Agencies can use the reportable fringe benefits reports prepared by the Department of Corporate and Information Services (DCIS) Taxation Services unit to determine estimated val</w:t>
      </w:r>
      <w:r w:rsidR="00214EA2">
        <w:t xml:space="preserve">ues for </w:t>
      </w:r>
      <w:r w:rsidR="00FE00D2">
        <w:t xml:space="preserve">         </w:t>
      </w:r>
      <w:r w:rsidR="00214EA2">
        <w:t>non-monetary</w:t>
      </w:r>
      <w:r>
        <w:t xml:space="preserve"> benefits for inclusion in agency disclosures. Even though information in the </w:t>
      </w:r>
      <w:r>
        <w:lastRenderedPageBreak/>
        <w:t xml:space="preserve">reportable fringe benefit reports are for a period between 1 April to 31 March, it represents a full year cycle and can be relied on as a basis for estimating such benefits. </w:t>
      </w:r>
      <w:r w:rsidR="00741AF6">
        <w:t xml:space="preserve"> </w:t>
      </w:r>
      <w:r w:rsidR="00FE00D2">
        <w:t>In addition to this, agencies can use information contained within a KMP’s remuneration package</w:t>
      </w:r>
      <w:r w:rsidR="00F309E7">
        <w:t xml:space="preserve"> where applicable</w:t>
      </w:r>
      <w:r w:rsidR="00FE00D2">
        <w:t xml:space="preserve"> as a cross</w:t>
      </w:r>
      <w:r w:rsidR="008C1DBC">
        <w:t>-reference</w:t>
      </w:r>
      <w:r w:rsidR="003A0924">
        <w:t xml:space="preserve"> to ensure </w:t>
      </w:r>
      <w:r w:rsidR="005018B3">
        <w:t>all non-monetary benefits have been captured.</w:t>
      </w:r>
    </w:p>
    <w:p w14:paraId="24C1DBA2" w14:textId="77777777" w:rsidR="00727191" w:rsidRPr="00962EF9" w:rsidRDefault="00727191" w:rsidP="00727191">
      <w:pPr>
        <w:rPr>
          <w:rStyle w:val="Strong"/>
        </w:rPr>
      </w:pPr>
      <w:r w:rsidRPr="00962EF9">
        <w:rPr>
          <w:rStyle w:val="Strong"/>
        </w:rPr>
        <w:t xml:space="preserve">Post-employment benefits </w:t>
      </w:r>
    </w:p>
    <w:p w14:paraId="3C13AA99" w14:textId="079E3772" w:rsidR="00727191" w:rsidRDefault="00727191" w:rsidP="00727191">
      <w:r>
        <w:t>Post-employment benefits</w:t>
      </w:r>
      <w:r w:rsidR="00B678BC">
        <w:t xml:space="preserve"> are employee benefits</w:t>
      </w:r>
      <w:r w:rsidR="00E721D0">
        <w:t>,</w:t>
      </w:r>
      <w:r w:rsidR="00B678BC">
        <w:t xml:space="preserve"> other than termination benefits</w:t>
      </w:r>
      <w:r w:rsidR="00E721D0">
        <w:t>,</w:t>
      </w:r>
      <w:r w:rsidR="00B678BC">
        <w:t xml:space="preserve"> payable after the completion or cessation of employment during the reporting period.</w:t>
      </w:r>
      <w:r w:rsidR="00741AF6">
        <w:t xml:space="preserve"> This includes employer superannuation contribution payments made during a reporting period.</w:t>
      </w:r>
      <w:r w:rsidR="00F01F9A">
        <w:t xml:space="preserve"> Agencies should capture the superannuation contributions recognised as an expense for the KMP during the year as a </w:t>
      </w:r>
      <w:r w:rsidR="00AE2DEC">
        <w:t xml:space="preserve">  </w:t>
      </w:r>
      <w:r w:rsidR="00F01F9A">
        <w:t>post-employment benefit. With the exception of superannuation contribution, public sector employees are generally not en</w:t>
      </w:r>
      <w:r w:rsidR="00AE2DEC">
        <w:t xml:space="preserve">titled to other post-employment benefits. </w:t>
      </w:r>
      <w:r w:rsidR="00741AF6">
        <w:t>A</w:t>
      </w:r>
      <w:r w:rsidR="00C824F7">
        <w:t xml:space="preserve"> minister</w:t>
      </w:r>
      <w:r w:rsidR="008D61A7">
        <w:t xml:space="preserve"> who cease</w:t>
      </w:r>
      <w:r w:rsidR="00C824F7">
        <w:t>s in his or her</w:t>
      </w:r>
      <w:r w:rsidR="008D61A7">
        <w:t xml:space="preserve"> position as a minister and an Assembly member</w:t>
      </w:r>
      <w:r w:rsidR="00C824F7">
        <w:t xml:space="preserve"> may</w:t>
      </w:r>
      <w:r w:rsidR="00741AF6">
        <w:t xml:space="preserve"> also </w:t>
      </w:r>
      <w:r w:rsidR="00C824F7">
        <w:t>be entitled to</w:t>
      </w:r>
      <w:r w:rsidR="00741AF6">
        <w:t xml:space="preserve"> other </w:t>
      </w:r>
      <w:r w:rsidR="00F309E7">
        <w:t xml:space="preserve">           </w:t>
      </w:r>
      <w:r w:rsidR="008D61A7">
        <w:t xml:space="preserve">post-employment benefits. These entitlements are in accordance with the Northern Territory Remuneration Tribunal Report and Determination No.2 of 2016 on Entitlements of Assembly members. </w:t>
      </w:r>
    </w:p>
    <w:p w14:paraId="598473C4" w14:textId="77777777" w:rsidR="00727191" w:rsidRPr="00962EF9" w:rsidRDefault="00727191" w:rsidP="00727191">
      <w:pPr>
        <w:rPr>
          <w:rStyle w:val="Strong"/>
        </w:rPr>
      </w:pPr>
      <w:r w:rsidRPr="00962EF9">
        <w:rPr>
          <w:rStyle w:val="Strong"/>
        </w:rPr>
        <w:t xml:space="preserve">Other long-term employee benefits </w:t>
      </w:r>
    </w:p>
    <w:p w14:paraId="6D405399" w14:textId="51365647" w:rsidR="00B53A26" w:rsidRDefault="00727191" w:rsidP="00711CE6">
      <w:r>
        <w:t xml:space="preserve">Other long-term employee benefits include </w:t>
      </w:r>
      <w:r w:rsidR="00697036">
        <w:t xml:space="preserve">the value of </w:t>
      </w:r>
      <w:r>
        <w:t>long-service leave</w:t>
      </w:r>
      <w:r w:rsidR="007B5BBF">
        <w:t>,</w:t>
      </w:r>
      <w:r>
        <w:t xml:space="preserve"> other long</w:t>
      </w:r>
      <w:r w:rsidR="007B5BBF">
        <w:t xml:space="preserve"> </w:t>
      </w:r>
      <w:r>
        <w:t xml:space="preserve">service benefits, </w:t>
      </w:r>
      <w:r w:rsidR="00AC3CA9">
        <w:t>and long</w:t>
      </w:r>
      <w:r>
        <w:t>-term disability benefits.</w:t>
      </w:r>
      <w:r w:rsidR="004049A2" w:rsidRPr="00711CE6">
        <w:t xml:space="preserve"> </w:t>
      </w:r>
      <w:r w:rsidR="004049A2">
        <w:t xml:space="preserve"> </w:t>
      </w:r>
      <w:r w:rsidR="00AE2DEC">
        <w:t>Agencies are not required to capture the value of the long service leave</w:t>
      </w:r>
      <w:r w:rsidR="00845515">
        <w:t xml:space="preserve"> liability or expense </w:t>
      </w:r>
      <w:r w:rsidR="0071392B">
        <w:t>associated with a KMP in their disclosures. This</w:t>
      </w:r>
      <w:r w:rsidR="00AE2DEC">
        <w:t xml:space="preserve"> is due to the fact that </w:t>
      </w:r>
      <w:r w:rsidR="00845515">
        <w:t xml:space="preserve">all </w:t>
      </w:r>
      <w:r w:rsidR="00AE2DEC">
        <w:t xml:space="preserve">long service leave </w:t>
      </w:r>
      <w:r w:rsidR="0071392B">
        <w:t>expense and liability is recognised within</w:t>
      </w:r>
      <w:r w:rsidR="00AE2DEC">
        <w:t xml:space="preserve"> the Central Holding Authority</w:t>
      </w:r>
      <w:r w:rsidR="001D16F9">
        <w:t xml:space="preserve">’s </w:t>
      </w:r>
      <w:r w:rsidR="0071392B">
        <w:t xml:space="preserve">ledger and </w:t>
      </w:r>
      <w:r w:rsidR="00845515">
        <w:t>no</w:t>
      </w:r>
      <w:r w:rsidR="001D16F9">
        <w:t>t in each</w:t>
      </w:r>
      <w:r w:rsidR="00845515">
        <w:t xml:space="preserve"> individual agency</w:t>
      </w:r>
      <w:r w:rsidR="001D16F9">
        <w:t>’s</w:t>
      </w:r>
      <w:r w:rsidR="00845515">
        <w:t xml:space="preserve"> ledger.</w:t>
      </w:r>
    </w:p>
    <w:p w14:paraId="1E6FA445" w14:textId="55E6035B" w:rsidR="00727191" w:rsidRPr="00962EF9" w:rsidRDefault="004049A2" w:rsidP="00727191">
      <w:pPr>
        <w:rPr>
          <w:rStyle w:val="Strong"/>
        </w:rPr>
      </w:pPr>
      <w:r>
        <w:t xml:space="preserve"> </w:t>
      </w:r>
      <w:r w:rsidR="00727191" w:rsidRPr="00962EF9">
        <w:rPr>
          <w:rStyle w:val="Strong"/>
        </w:rPr>
        <w:t xml:space="preserve">Termination benefits </w:t>
      </w:r>
    </w:p>
    <w:p w14:paraId="3BFDC01C" w14:textId="77777777" w:rsidR="00727191" w:rsidRDefault="00727191" w:rsidP="00727191">
      <w:r>
        <w:t xml:space="preserve">Termination benefits are employee benefits provided in exchange for the termination of an employee’s employment as a result of either: </w:t>
      </w:r>
    </w:p>
    <w:p w14:paraId="10BFD23C" w14:textId="298D43F0" w:rsidR="00727191" w:rsidRDefault="00727191" w:rsidP="00E874C9">
      <w:pPr>
        <w:pStyle w:val="ListBullet"/>
        <w:numPr>
          <w:ilvl w:val="0"/>
          <w:numId w:val="18"/>
        </w:numPr>
      </w:pPr>
      <w:r>
        <w:t xml:space="preserve">an entity’s decision to terminate an employee’s employment before the normal retirement </w:t>
      </w:r>
      <w:r w:rsidR="008A6F59">
        <w:t>date; or</w:t>
      </w:r>
      <w:r>
        <w:t xml:space="preserve"> </w:t>
      </w:r>
    </w:p>
    <w:p w14:paraId="29F0F608" w14:textId="77777777" w:rsidR="00727191" w:rsidRDefault="00727191" w:rsidP="00E874C9">
      <w:pPr>
        <w:pStyle w:val="ListBullet"/>
        <w:numPr>
          <w:ilvl w:val="0"/>
          <w:numId w:val="18"/>
        </w:numPr>
      </w:pPr>
      <w:proofErr w:type="gramStart"/>
      <w:r>
        <w:t>an</w:t>
      </w:r>
      <w:proofErr w:type="gramEnd"/>
      <w:r>
        <w:t xml:space="preserve"> employee’s decision to accept an offer of benefits in exchange for the termination of employment.</w:t>
      </w:r>
    </w:p>
    <w:p w14:paraId="1C1B4728" w14:textId="412B4CE3" w:rsidR="00401590" w:rsidRDefault="007C59C1">
      <w:pPr>
        <w:pStyle w:val="ListBullet"/>
        <w:numPr>
          <w:ilvl w:val="0"/>
          <w:numId w:val="0"/>
        </w:numPr>
      </w:pPr>
      <w:r>
        <w:t>Termination benefits</w:t>
      </w:r>
      <w:r w:rsidR="00FA436A">
        <w:t xml:space="preserve"> also</w:t>
      </w:r>
      <w:r>
        <w:t xml:space="preserve"> include all amounts incorporated in the final pay package as shown in </w:t>
      </w:r>
      <w:r w:rsidR="00FE5B02">
        <w:t>Personnel Information and Payroll System (PIPS)</w:t>
      </w:r>
      <w:r w:rsidR="001D16F9">
        <w:t>.</w:t>
      </w:r>
    </w:p>
    <w:p w14:paraId="5D85907D" w14:textId="77777777" w:rsidR="009E5639" w:rsidRPr="005B12B8" w:rsidRDefault="00750311" w:rsidP="00D15ACA">
      <w:pPr>
        <w:keepNext/>
        <w:rPr>
          <w:b/>
        </w:rPr>
      </w:pPr>
      <w:r>
        <w:rPr>
          <w:b/>
        </w:rPr>
        <w:t>Reimbursing m</w:t>
      </w:r>
      <w:r w:rsidR="009E5639" w:rsidRPr="005B12B8">
        <w:rPr>
          <w:b/>
        </w:rPr>
        <w:t>anagement entities</w:t>
      </w:r>
    </w:p>
    <w:p w14:paraId="6804E5C6" w14:textId="67DBAB7A" w:rsidR="00EB1A6D" w:rsidRDefault="00EB1A6D" w:rsidP="00E065E8">
      <w:pPr>
        <w:rPr>
          <w:rFonts w:eastAsiaTheme="minorHAnsi" w:cs="Arial"/>
          <w:color w:val="000000"/>
        </w:rPr>
      </w:pPr>
      <w:r>
        <w:t xml:space="preserve">Some departments </w:t>
      </w:r>
      <w:r w:rsidR="005518D3">
        <w:t xml:space="preserve">may have </w:t>
      </w:r>
      <w:r w:rsidR="00E065E8">
        <w:t>‘</w:t>
      </w:r>
      <w:r w:rsidR="005518D3">
        <w:t>shared service arrangements</w:t>
      </w:r>
      <w:r w:rsidR="00E721D0">
        <w:t>’</w:t>
      </w:r>
      <w:r w:rsidR="00750311">
        <w:t xml:space="preserve"> </w:t>
      </w:r>
      <w:proofErr w:type="gramStart"/>
      <w:r w:rsidR="00750311">
        <w:t>and  employ</w:t>
      </w:r>
      <w:proofErr w:type="gramEnd"/>
      <w:r>
        <w:t xml:space="preserve"> personnel (including</w:t>
      </w:r>
      <w:r w:rsidR="00FB4ABE">
        <w:t xml:space="preserve"> KMP</w:t>
      </w:r>
      <w:r>
        <w:t>) on behalf of other agencies. The</w:t>
      </w:r>
      <w:r w:rsidR="005518D3">
        <w:t xml:space="preserve"> agency </w:t>
      </w:r>
      <w:r w:rsidR="00E721D0">
        <w:t xml:space="preserve">that </w:t>
      </w:r>
      <w:r w:rsidR="005518D3">
        <w:t xml:space="preserve">employs the staff </w:t>
      </w:r>
      <w:r>
        <w:t xml:space="preserve">is usually reimbursed by relevant agencies for the personnel services. These agencies are examples of management entities and are subject to specific </w:t>
      </w:r>
      <w:r w:rsidRPr="00BC4B12">
        <w:rPr>
          <w:rFonts w:eastAsiaTheme="minorHAnsi" w:cs="Arial"/>
          <w:color w:val="000000"/>
        </w:rPr>
        <w:t>accounting rules under AASB 124</w:t>
      </w:r>
      <w:r>
        <w:rPr>
          <w:rFonts w:eastAsiaTheme="minorHAnsi" w:cs="Arial"/>
          <w:color w:val="000000"/>
        </w:rPr>
        <w:t>.</w:t>
      </w:r>
    </w:p>
    <w:p w14:paraId="1EEFB905" w14:textId="5315D3D1" w:rsidR="00EB1A6D" w:rsidRDefault="00EB1A6D" w:rsidP="00E065E8">
      <w:pPr>
        <w:rPr>
          <w:rFonts w:eastAsiaTheme="minorHAnsi" w:cs="Arial"/>
          <w:color w:val="000000"/>
        </w:rPr>
      </w:pPr>
      <w:r w:rsidRPr="00BC4B12">
        <w:rPr>
          <w:rFonts w:eastAsiaTheme="minorHAnsi" w:cs="Arial"/>
          <w:color w:val="000000"/>
        </w:rPr>
        <w:t xml:space="preserve">The agency </w:t>
      </w:r>
      <w:r w:rsidR="005518D3">
        <w:rPr>
          <w:rFonts w:eastAsiaTheme="minorHAnsi" w:cs="Arial"/>
          <w:color w:val="000000"/>
        </w:rPr>
        <w:t xml:space="preserve">receiving </w:t>
      </w:r>
      <w:r w:rsidRPr="00BC4B12">
        <w:rPr>
          <w:rFonts w:eastAsiaTheme="minorHAnsi" w:cs="Arial"/>
          <w:color w:val="000000"/>
        </w:rPr>
        <w:t xml:space="preserve">the </w:t>
      </w:r>
      <w:r w:rsidR="005518D3">
        <w:rPr>
          <w:rFonts w:eastAsiaTheme="minorHAnsi" w:cs="Arial"/>
          <w:color w:val="000000"/>
        </w:rPr>
        <w:t>shared</w:t>
      </w:r>
      <w:r w:rsidRPr="00BC4B12">
        <w:rPr>
          <w:rFonts w:eastAsiaTheme="minorHAnsi" w:cs="Arial"/>
          <w:color w:val="000000"/>
        </w:rPr>
        <w:t xml:space="preserve"> services is exempt from disclosing KMP compensation in the normal form</w:t>
      </w:r>
      <w:r w:rsidR="00E065E8">
        <w:rPr>
          <w:rFonts w:eastAsiaTheme="minorHAnsi" w:cs="Arial"/>
          <w:color w:val="000000"/>
        </w:rPr>
        <w:t>, that is,</w:t>
      </w:r>
      <w:r w:rsidRPr="00BC4B12">
        <w:rPr>
          <w:rFonts w:eastAsiaTheme="minorHAnsi" w:cs="Arial"/>
          <w:color w:val="000000"/>
        </w:rPr>
        <w:t xml:space="preserve"> in aggregate and for the </w:t>
      </w:r>
      <w:r w:rsidR="00E065E8">
        <w:rPr>
          <w:rFonts w:eastAsiaTheme="minorHAnsi" w:cs="Arial"/>
          <w:color w:val="000000"/>
        </w:rPr>
        <w:t xml:space="preserve">various </w:t>
      </w:r>
      <w:r w:rsidRPr="00BC4B12">
        <w:rPr>
          <w:rFonts w:eastAsiaTheme="minorHAnsi" w:cs="Arial"/>
          <w:color w:val="000000"/>
        </w:rPr>
        <w:t>categories</w:t>
      </w:r>
      <w:r w:rsidR="00E065E8">
        <w:rPr>
          <w:rFonts w:eastAsiaTheme="minorHAnsi" w:cs="Arial"/>
          <w:color w:val="000000"/>
        </w:rPr>
        <w:t>,</w:t>
      </w:r>
      <w:r w:rsidRPr="00BC4B12">
        <w:rPr>
          <w:rFonts w:eastAsiaTheme="minorHAnsi" w:cs="Arial"/>
          <w:color w:val="000000"/>
        </w:rPr>
        <w:t xml:space="preserve"> </w:t>
      </w:r>
      <w:r w:rsidR="00E065E8">
        <w:rPr>
          <w:rFonts w:eastAsiaTheme="minorHAnsi" w:cs="Arial"/>
          <w:color w:val="000000"/>
        </w:rPr>
        <w:t xml:space="preserve">such as </w:t>
      </w:r>
      <w:r w:rsidRPr="00BC4B12">
        <w:rPr>
          <w:rFonts w:eastAsiaTheme="minorHAnsi" w:cs="Arial"/>
          <w:color w:val="000000"/>
        </w:rPr>
        <w:t>short-term</w:t>
      </w:r>
      <w:r w:rsidR="00E065E8">
        <w:rPr>
          <w:rFonts w:eastAsiaTheme="minorHAnsi" w:cs="Arial"/>
          <w:color w:val="000000"/>
        </w:rPr>
        <w:t xml:space="preserve"> or</w:t>
      </w:r>
      <w:r w:rsidRPr="00BC4B12">
        <w:rPr>
          <w:rFonts w:eastAsiaTheme="minorHAnsi" w:cs="Arial"/>
          <w:color w:val="000000"/>
        </w:rPr>
        <w:t xml:space="preserve"> long-term (AASB 124.17A). Instead, the agency obtaining the management services must disclose the name of the management entity (</w:t>
      </w:r>
      <w:r w:rsidR="00E065E8">
        <w:rPr>
          <w:rFonts w:eastAsiaTheme="minorHAnsi" w:cs="Arial"/>
          <w:color w:val="000000"/>
        </w:rPr>
        <w:t xml:space="preserve">that is, </w:t>
      </w:r>
      <w:r w:rsidRPr="00BC4B12">
        <w:rPr>
          <w:rFonts w:eastAsiaTheme="minorHAnsi" w:cs="Arial"/>
          <w:color w:val="000000"/>
        </w:rPr>
        <w:t xml:space="preserve">the staff agency) and the amount to be </w:t>
      </w:r>
      <w:r w:rsidR="00186BEF">
        <w:rPr>
          <w:rFonts w:eastAsiaTheme="minorHAnsi" w:cs="Arial"/>
          <w:color w:val="000000"/>
        </w:rPr>
        <w:t>paid</w:t>
      </w:r>
      <w:r w:rsidRPr="00BC4B12">
        <w:rPr>
          <w:rFonts w:eastAsiaTheme="minorHAnsi" w:cs="Arial"/>
          <w:color w:val="000000"/>
        </w:rPr>
        <w:t xml:space="preserve"> (</w:t>
      </w:r>
      <w:r w:rsidR="00E065E8">
        <w:rPr>
          <w:rFonts w:eastAsiaTheme="minorHAnsi" w:cs="Arial"/>
          <w:color w:val="000000"/>
        </w:rPr>
        <w:t>that is,</w:t>
      </w:r>
      <w:r w:rsidRPr="00BC4B12">
        <w:rPr>
          <w:rFonts w:eastAsiaTheme="minorHAnsi" w:cs="Arial"/>
          <w:color w:val="000000"/>
        </w:rPr>
        <w:t xml:space="preserve"> expense incurred) to the management entity for such KMP services (AASB 124.18A).</w:t>
      </w:r>
    </w:p>
    <w:p w14:paraId="3C35E745" w14:textId="77777777" w:rsidR="009E5639" w:rsidRPr="005B12B8" w:rsidRDefault="009E5639" w:rsidP="00EB1A6D">
      <w:pPr>
        <w:rPr>
          <w:b/>
        </w:rPr>
      </w:pPr>
      <w:r w:rsidRPr="005B12B8">
        <w:rPr>
          <w:b/>
        </w:rPr>
        <w:t>Compensation shared by several agencies</w:t>
      </w:r>
    </w:p>
    <w:p w14:paraId="7AF61B9A" w14:textId="38AE58AD" w:rsidR="00EB1A6D" w:rsidRDefault="00EB1A6D" w:rsidP="00EB1A6D">
      <w:pPr>
        <w:rPr>
          <w:rFonts w:eastAsiaTheme="minorHAnsi" w:cs="Arial"/>
          <w:color w:val="000000"/>
        </w:rPr>
      </w:pPr>
      <w:r>
        <w:t>Wh</w:t>
      </w:r>
      <w:r w:rsidR="009A507F">
        <w:t>ere</w:t>
      </w:r>
      <w:r>
        <w:t xml:space="preserve"> compensation for a KMP is shared by several agencies</w:t>
      </w:r>
      <w:r w:rsidR="00E065E8">
        <w:t>,</w:t>
      </w:r>
      <w:r>
        <w:t xml:space="preserve"> due to the KMP being renumerated by one agency but </w:t>
      </w:r>
      <w:r w:rsidR="00E065E8">
        <w:t xml:space="preserve">his or her </w:t>
      </w:r>
      <w:r>
        <w:t xml:space="preserve">services shared with other agencies, the KMP compensation disclosure will depend on </w:t>
      </w:r>
      <w:r w:rsidR="009A507F">
        <w:t>whether the</w:t>
      </w:r>
      <w:r>
        <w:t xml:space="preserve"> other agencies </w:t>
      </w:r>
      <w:r w:rsidR="005518D3">
        <w:t>pay</w:t>
      </w:r>
      <w:r>
        <w:t xml:space="preserve"> the first agency for those services.</w:t>
      </w:r>
      <w:r w:rsidR="009A507F">
        <w:t xml:space="preserve"> The treatment is </w:t>
      </w:r>
      <w:r w:rsidR="009A507F" w:rsidRPr="00C224CE">
        <w:rPr>
          <w:rFonts w:eastAsiaTheme="minorHAnsi" w:cs="Arial"/>
          <w:color w:val="000000"/>
        </w:rPr>
        <w:t xml:space="preserve">similar to the management entity concept </w:t>
      </w:r>
      <w:r w:rsidR="00E065E8">
        <w:rPr>
          <w:rFonts w:eastAsiaTheme="minorHAnsi" w:cs="Arial"/>
          <w:color w:val="000000"/>
        </w:rPr>
        <w:t xml:space="preserve">previously </w:t>
      </w:r>
      <w:proofErr w:type="gramStart"/>
      <w:r w:rsidR="009A507F" w:rsidRPr="00C224CE">
        <w:rPr>
          <w:rFonts w:eastAsiaTheme="minorHAnsi" w:cs="Arial"/>
          <w:color w:val="000000"/>
        </w:rPr>
        <w:t>discussed  and</w:t>
      </w:r>
      <w:proofErr w:type="gramEnd"/>
      <w:r w:rsidR="009A507F" w:rsidRPr="00C224CE">
        <w:rPr>
          <w:rFonts w:eastAsiaTheme="minorHAnsi" w:cs="Arial"/>
          <w:color w:val="000000"/>
        </w:rPr>
        <w:t xml:space="preserve"> assumes the individual is assessed as being a KMP of each agency in the arrangement</w:t>
      </w:r>
      <w:r w:rsidR="009A507F">
        <w:rPr>
          <w:rFonts w:eastAsiaTheme="minorHAnsi" w:cs="Arial"/>
          <w:color w:val="000000"/>
        </w:rPr>
        <w:t>:</w:t>
      </w:r>
    </w:p>
    <w:p w14:paraId="2C1A2C54" w14:textId="77777777" w:rsidR="00D95A8A" w:rsidRDefault="00D95A8A" w:rsidP="00D15ACA">
      <w:pPr>
        <w:rPr>
          <w:rStyle w:val="SubtleEmphasis"/>
        </w:rPr>
      </w:pPr>
    </w:p>
    <w:p w14:paraId="4E8DE578" w14:textId="66F35F0D" w:rsidR="009A507F" w:rsidRPr="00D15ACA" w:rsidRDefault="009A507F" w:rsidP="00D15ACA">
      <w:pPr>
        <w:rPr>
          <w:rStyle w:val="SubtleEmphasis"/>
        </w:rPr>
      </w:pPr>
      <w:r w:rsidRPr="00D15ACA">
        <w:rPr>
          <w:rStyle w:val="SubtleEmphasis"/>
        </w:rPr>
        <w:t xml:space="preserve">Agencies </w:t>
      </w:r>
      <w:r w:rsidR="005C62ED" w:rsidRPr="00D15ACA">
        <w:rPr>
          <w:rStyle w:val="SubtleEmphasis"/>
        </w:rPr>
        <w:t>pay</w:t>
      </w:r>
      <w:r w:rsidRPr="00D15ACA">
        <w:rPr>
          <w:rStyle w:val="SubtleEmphasis"/>
        </w:rPr>
        <w:t xml:space="preserve"> the ‘</w:t>
      </w:r>
      <w:r w:rsidR="005C62ED" w:rsidRPr="00D15ACA">
        <w:rPr>
          <w:rStyle w:val="SubtleEmphasis"/>
        </w:rPr>
        <w:t xml:space="preserve">primary </w:t>
      </w:r>
      <w:r w:rsidRPr="00D15ACA">
        <w:rPr>
          <w:rStyle w:val="SubtleEmphasis"/>
        </w:rPr>
        <w:t xml:space="preserve">remunerating agency’ </w:t>
      </w:r>
    </w:p>
    <w:p w14:paraId="55D58610" w14:textId="57686CB6" w:rsidR="009A507F" w:rsidRPr="00E065E8" w:rsidRDefault="009A507F" w:rsidP="00E065E8">
      <w:r w:rsidRPr="00BC4B12">
        <w:t>The agency remunerating the KMP will disclose its share of the cost as KMP compensation under the categories of short-term, long-term, etc. (AASB 124.17). The other agencies for whom that individual is also a KMP will disclose their reimbursement to the remunerating agency as compensation to a management entity for KMP services obtained (AASB 124.18A).</w:t>
      </w:r>
    </w:p>
    <w:p w14:paraId="7B84E568" w14:textId="21925DBA" w:rsidR="009A507F" w:rsidRPr="00D15ACA" w:rsidRDefault="009A507F" w:rsidP="00D15ACA">
      <w:pPr>
        <w:rPr>
          <w:rStyle w:val="SubtleEmphasis"/>
        </w:rPr>
      </w:pPr>
      <w:r w:rsidRPr="00D15ACA">
        <w:rPr>
          <w:rStyle w:val="SubtleEmphasis"/>
        </w:rPr>
        <w:t xml:space="preserve">Agencies do not </w:t>
      </w:r>
      <w:r w:rsidR="00141B7B" w:rsidRPr="00D15ACA">
        <w:rPr>
          <w:rStyle w:val="SubtleEmphasis"/>
        </w:rPr>
        <w:t>pay</w:t>
      </w:r>
      <w:r w:rsidRPr="00D15ACA">
        <w:rPr>
          <w:rStyle w:val="SubtleEmphasis"/>
        </w:rPr>
        <w:t xml:space="preserve"> the ‘</w:t>
      </w:r>
      <w:r w:rsidR="00BB180E" w:rsidRPr="00D15ACA">
        <w:rPr>
          <w:rStyle w:val="SubtleEmphasis"/>
        </w:rPr>
        <w:t xml:space="preserve">primary </w:t>
      </w:r>
      <w:r w:rsidRPr="00D15ACA">
        <w:rPr>
          <w:rStyle w:val="SubtleEmphasis"/>
        </w:rPr>
        <w:t xml:space="preserve">remunerating agency’ </w:t>
      </w:r>
    </w:p>
    <w:p w14:paraId="3461BF91" w14:textId="138CA870" w:rsidR="009A507F" w:rsidRDefault="009A507F" w:rsidP="00E065E8">
      <w:r w:rsidRPr="00BC4B12">
        <w:t xml:space="preserve">The agency remunerating the KMP will disclose the total compensation for that individual as KMP compensation under the categories of short-term, long-term, </w:t>
      </w:r>
      <w:r w:rsidR="00FA436A">
        <w:t>and so on</w:t>
      </w:r>
      <w:r w:rsidRPr="00BC4B12">
        <w:t xml:space="preserve"> (AASB 124.17). No disclosure is required in the other agencies as they are not obligated to reimburse a management entity for KMP services obtained (AASB 124.IG8).</w:t>
      </w:r>
    </w:p>
    <w:p w14:paraId="24FEF006" w14:textId="5DBD5B88" w:rsidR="00EB1A6D" w:rsidRDefault="00EB1A6D" w:rsidP="00E065E8">
      <w:r>
        <w:t>Ministers</w:t>
      </w:r>
      <w:r w:rsidR="008D6690">
        <w:t>’</w:t>
      </w:r>
      <w:r>
        <w:t xml:space="preserve"> remuneration and allowances are payable by </w:t>
      </w:r>
      <w:r w:rsidR="008D6690">
        <w:t xml:space="preserve">the </w:t>
      </w:r>
      <w:r>
        <w:t>D</w:t>
      </w:r>
      <w:r w:rsidR="008D1E64">
        <w:t>epartment of Legislative Assembly (DLA)</w:t>
      </w:r>
      <w:r>
        <w:t xml:space="preserve"> and</w:t>
      </w:r>
      <w:r w:rsidR="008D6690">
        <w:t>,</w:t>
      </w:r>
      <w:r>
        <w:t xml:space="preserve"> consequently</w:t>
      </w:r>
      <w:r w:rsidR="008D6690">
        <w:t>,</w:t>
      </w:r>
      <w:r>
        <w:t xml:space="preserve"> should not be included in the remuneration of KMP within agency disclosures. These will be disclosed in the TAFR. The only exception to this is DLA, </w:t>
      </w:r>
      <w:r w:rsidR="008D6690">
        <w:t xml:space="preserve">which </w:t>
      </w:r>
      <w:r>
        <w:t xml:space="preserve">will be required to report on their </w:t>
      </w:r>
      <w:r w:rsidR="005728A5">
        <w:t>m</w:t>
      </w:r>
      <w:r>
        <w:t>inister’s remuneration in their agency’s financial statement.</w:t>
      </w:r>
    </w:p>
    <w:p w14:paraId="634AE18E" w14:textId="75DDB98E" w:rsidR="00EB1A6D" w:rsidRDefault="00EB1A6D" w:rsidP="00E065E8">
      <w:r>
        <w:t xml:space="preserve">Agencies are to disclose the remuneration of KMP (excluding </w:t>
      </w:r>
      <w:r w:rsidR="005728A5">
        <w:t>m</w:t>
      </w:r>
      <w:r>
        <w:t xml:space="preserve">inisters) in the notes to the annual financial statements. Agency </w:t>
      </w:r>
      <w:r w:rsidR="00A972E0">
        <w:t>KMP</w:t>
      </w:r>
      <w:r>
        <w:t xml:space="preserve"> will not be considered as KMP for whole of government reports.</w:t>
      </w:r>
    </w:p>
    <w:p w14:paraId="4ABBFA73" w14:textId="373A5BAE" w:rsidR="00A85826" w:rsidRDefault="008D6690" w:rsidP="00E065E8">
      <w:r>
        <w:t xml:space="preserve">If </w:t>
      </w:r>
      <w:r w:rsidR="00CF79CD">
        <w:t>a person</w:t>
      </w:r>
      <w:r w:rsidR="00A85826">
        <w:t xml:space="preserve"> is a KMP for </w:t>
      </w:r>
      <w:r>
        <w:t xml:space="preserve">only </w:t>
      </w:r>
      <w:r w:rsidR="00A85826">
        <w:t>part of the financial year, only compensation that is paid</w:t>
      </w:r>
      <w:r>
        <w:t>,</w:t>
      </w:r>
      <w:r w:rsidR="00A85826">
        <w:t xml:space="preserve"> or payable</w:t>
      </w:r>
      <w:r>
        <w:t>,</w:t>
      </w:r>
      <w:r w:rsidR="00A85826">
        <w:t xml:space="preserve"> in exchange for services perform</w:t>
      </w:r>
      <w:r>
        <w:t>ed</w:t>
      </w:r>
      <w:r w:rsidR="00A85826">
        <w:t xml:space="preserve"> as a KMP </w:t>
      </w:r>
      <w:r w:rsidR="00FB4ABE">
        <w:t>should be disclosed. Where KMP</w:t>
      </w:r>
      <w:r w:rsidR="00A85826">
        <w:t xml:space="preserve"> are paid, or accrue other compensation, th</w:t>
      </w:r>
      <w:r>
        <w:t>ese</w:t>
      </w:r>
      <w:r w:rsidR="00A85826">
        <w:t xml:space="preserve"> </w:t>
      </w:r>
      <w:r>
        <w:t xml:space="preserve">payments </w:t>
      </w:r>
      <w:r w:rsidR="00A85826">
        <w:t>should be allocated based on the services to which those amounts relate, regardless of when paid.</w:t>
      </w:r>
    </w:p>
    <w:p w14:paraId="2883DCE7" w14:textId="45547CA2" w:rsidR="00727191" w:rsidRDefault="00727191" w:rsidP="00E065E8">
      <w:r>
        <w:t>Agencies can source information on KMP remuneration disclosures from the D</w:t>
      </w:r>
      <w:r w:rsidR="00DD59F2">
        <w:t xml:space="preserve">CIS </w:t>
      </w:r>
      <w:r>
        <w:t xml:space="preserve">PIPS. </w:t>
      </w:r>
      <w:r w:rsidR="00FE5B02">
        <w:t>Therefore</w:t>
      </w:r>
      <w:r>
        <w:t>, KMP are not required to provide this information.</w:t>
      </w:r>
      <w:r w:rsidR="008D6690">
        <w:t xml:space="preserve"> </w:t>
      </w:r>
    </w:p>
    <w:p w14:paraId="65BE5C90" w14:textId="77777777" w:rsidR="00727191" w:rsidRDefault="00727191" w:rsidP="00962EF9">
      <w:pPr>
        <w:pStyle w:val="Heading2"/>
      </w:pPr>
      <w:bookmarkStart w:id="246" w:name="_Toc485392188"/>
      <w:bookmarkStart w:id="247" w:name="_Toc485921240"/>
      <w:bookmarkStart w:id="248" w:name="_Toc485922101"/>
      <w:bookmarkStart w:id="249" w:name="_Toc486945219"/>
      <w:bookmarkEnd w:id="246"/>
      <w:bookmarkEnd w:id="247"/>
      <w:bookmarkEnd w:id="248"/>
      <w:r>
        <w:t>Related Party Transactions</w:t>
      </w:r>
      <w:bookmarkEnd w:id="249"/>
    </w:p>
    <w:p w14:paraId="52F1E790" w14:textId="77777777" w:rsidR="00727191" w:rsidRDefault="00727191" w:rsidP="00727191">
      <w:r>
        <w:t xml:space="preserve">A related party transaction is a transfer of resources, services or obligations between a reporting entity and a related party, regardless of whether a price is charged. </w:t>
      </w:r>
    </w:p>
    <w:p w14:paraId="254D64B1" w14:textId="2AC67C59" w:rsidR="00727191" w:rsidRDefault="00727191" w:rsidP="00727191">
      <w:r>
        <w:t xml:space="preserve">Related party transactions for KMP will be disclosed on an </w:t>
      </w:r>
      <w:r w:rsidRPr="00D15ACA">
        <w:rPr>
          <w:rStyle w:val="Strong"/>
          <w:b w:val="0"/>
        </w:rPr>
        <w:t>aggregated basis</w:t>
      </w:r>
      <w:r>
        <w:t xml:space="preserve"> and in total for each relationship category in the notes to the financial statements.</w:t>
      </w:r>
      <w:r w:rsidR="00C31280">
        <w:t xml:space="preserve"> </w:t>
      </w:r>
    </w:p>
    <w:p w14:paraId="251CAAED" w14:textId="6BCD8409" w:rsidR="00727191" w:rsidRDefault="00727191" w:rsidP="00727191">
      <w:r>
        <w:t>Disclosures</w:t>
      </w:r>
      <w:r w:rsidR="00FE5B02">
        <w:t xml:space="preserve"> for each </w:t>
      </w:r>
      <w:r w:rsidR="00FE5B02" w:rsidRPr="00D15ACA">
        <w:rPr>
          <w:rStyle w:val="Strong"/>
          <w:b w:val="0"/>
        </w:rPr>
        <w:t>relationship category</w:t>
      </w:r>
      <w:r>
        <w:t xml:space="preserve"> will include</w:t>
      </w:r>
      <w:r w:rsidR="00FE5B02">
        <w:t>,</w:t>
      </w:r>
      <w:r>
        <w:t xml:space="preserve"> at a minimum;</w:t>
      </w:r>
    </w:p>
    <w:p w14:paraId="57D60AA8" w14:textId="20FD4786" w:rsidR="00727191" w:rsidRDefault="00727191" w:rsidP="00E874C9">
      <w:pPr>
        <w:pStyle w:val="ListBullet"/>
        <w:numPr>
          <w:ilvl w:val="0"/>
          <w:numId w:val="19"/>
        </w:numPr>
      </w:pPr>
      <w:r>
        <w:t>the amount</w:t>
      </w:r>
      <w:r w:rsidR="00C236EA">
        <w:t xml:space="preserve"> or value</w:t>
      </w:r>
      <w:r>
        <w:t xml:space="preserve"> of the transactions; </w:t>
      </w:r>
    </w:p>
    <w:p w14:paraId="4963B096" w14:textId="77777777" w:rsidR="00727191" w:rsidRDefault="00727191" w:rsidP="00E874C9">
      <w:pPr>
        <w:pStyle w:val="ListBullet"/>
        <w:numPr>
          <w:ilvl w:val="0"/>
          <w:numId w:val="19"/>
        </w:numPr>
      </w:pPr>
      <w:r>
        <w:t xml:space="preserve">the amount of outstanding balances, including commitments, and: </w:t>
      </w:r>
    </w:p>
    <w:p w14:paraId="107A575E" w14:textId="77777777" w:rsidR="00727191" w:rsidRPr="0096522B" w:rsidRDefault="00727191" w:rsidP="00B01FF3">
      <w:pPr>
        <w:pStyle w:val="ListBullet2"/>
      </w:pPr>
      <w:r w:rsidRPr="0096522B">
        <w:t xml:space="preserve">their terms and conditions, including whether they are secured, and the nature of the consideration to be provided in settlement; and </w:t>
      </w:r>
    </w:p>
    <w:p w14:paraId="407661B4" w14:textId="77777777" w:rsidR="00727191" w:rsidRDefault="00727191" w:rsidP="00D24A3F">
      <w:pPr>
        <w:pStyle w:val="ListBullet2"/>
      </w:pPr>
      <w:r w:rsidRPr="0096522B">
        <w:t xml:space="preserve">details of any </w:t>
      </w:r>
      <w:r>
        <w:t xml:space="preserve">guarantees given or received; </w:t>
      </w:r>
    </w:p>
    <w:p w14:paraId="188F04D8" w14:textId="77777777" w:rsidR="00727191" w:rsidRDefault="00727191" w:rsidP="00E874C9">
      <w:pPr>
        <w:pStyle w:val="ListBullet"/>
        <w:numPr>
          <w:ilvl w:val="0"/>
          <w:numId w:val="19"/>
        </w:numPr>
      </w:pPr>
      <w:r>
        <w:t xml:space="preserve">provisions for doubtful debts related to the amount of outstanding balances; and </w:t>
      </w:r>
    </w:p>
    <w:p w14:paraId="41B98CC3" w14:textId="6657066F" w:rsidR="00727191" w:rsidRDefault="00C236EA" w:rsidP="00E874C9">
      <w:pPr>
        <w:pStyle w:val="ListBullet"/>
        <w:numPr>
          <w:ilvl w:val="0"/>
          <w:numId w:val="19"/>
        </w:numPr>
      </w:pPr>
      <w:proofErr w:type="gramStart"/>
      <w:r>
        <w:t>the</w:t>
      </w:r>
      <w:proofErr w:type="gramEnd"/>
      <w:r>
        <w:t xml:space="preserve"> expense recognised </w:t>
      </w:r>
      <w:r w:rsidR="00FE5B02">
        <w:t xml:space="preserve">by the </w:t>
      </w:r>
      <w:r>
        <w:t>agency during the period in respect of bad or doubtful debts due from related parties.</w:t>
      </w:r>
    </w:p>
    <w:p w14:paraId="0659FAD2" w14:textId="339ED0C1" w:rsidR="00727191" w:rsidRDefault="00727191" w:rsidP="00727191">
      <w:r>
        <w:t>Disclosures can be derived from the declaration forms provided by KMP</w:t>
      </w:r>
      <w:r w:rsidR="008A6F59">
        <w:t xml:space="preserve"> or agency accounts for doubtful or bad debt</w:t>
      </w:r>
      <w:r w:rsidR="00FE5B02">
        <w:t>-</w:t>
      </w:r>
      <w:r w:rsidR="008A6F59">
        <w:t>related disclosures.</w:t>
      </w:r>
    </w:p>
    <w:p w14:paraId="44F805EF" w14:textId="77777777" w:rsidR="00727191" w:rsidRDefault="00727191" w:rsidP="00727191">
      <w:r>
        <w:t xml:space="preserve">Where a related party transaction is individually material, separate disclosures of the financial value and nature of the transaction will need to be included in the notes to the financial statements. However, the personal details of the related party should not be disclosed. </w:t>
      </w:r>
    </w:p>
    <w:p w14:paraId="7A086BC6" w14:textId="5BFFF83F" w:rsidR="00727191" w:rsidRDefault="00727191" w:rsidP="00727191">
      <w:r>
        <w:lastRenderedPageBreak/>
        <w:t xml:space="preserve">TAFR will disclose significant transactions with associates and joint venturers of Territory </w:t>
      </w:r>
      <w:r w:rsidR="00FE5B02">
        <w:t>G</w:t>
      </w:r>
      <w:r>
        <w:t>overnment</w:t>
      </w:r>
      <w:r w:rsidR="00FE5B02">
        <w:t>-</w:t>
      </w:r>
      <w:r>
        <w:t>controlled entities as an appendix to the Related Party Disclosure Policy.</w:t>
      </w:r>
      <w:r w:rsidR="00FA436A">
        <w:t xml:space="preserve"> </w:t>
      </w:r>
      <w:r>
        <w:t xml:space="preserve">Other transactions </w:t>
      </w:r>
      <w:r w:rsidR="00FA436A">
        <w:t xml:space="preserve">with </w:t>
      </w:r>
      <w:r>
        <w:t xml:space="preserve">the Territory </w:t>
      </w:r>
      <w:r w:rsidR="00FE5B02">
        <w:t xml:space="preserve">Government </w:t>
      </w:r>
      <w:r>
        <w:t>will be eliminated on consolidation of financial information.</w:t>
      </w:r>
    </w:p>
    <w:p w14:paraId="301B95D9" w14:textId="77777777" w:rsidR="00DB3FF5" w:rsidRPr="005B12B8" w:rsidRDefault="00DB3FF5" w:rsidP="00727191">
      <w:pPr>
        <w:rPr>
          <w:b/>
        </w:rPr>
      </w:pPr>
      <w:r w:rsidRPr="005B12B8">
        <w:rPr>
          <w:b/>
        </w:rPr>
        <w:t>Government-related entities</w:t>
      </w:r>
    </w:p>
    <w:p w14:paraId="2D5076AE" w14:textId="05E382B9" w:rsidR="00DB3FF5" w:rsidRDefault="00061143" w:rsidP="00727191">
      <w:r>
        <w:t>AASB 124 provides a partial exemption from detailed disclosures for transactions between government-related entities</w:t>
      </w:r>
      <w:r w:rsidR="007A2C6C">
        <w:t xml:space="preserve"> (GRE)</w:t>
      </w:r>
      <w:r>
        <w:t>. However, agencies are still required to disclose the nature and amount of the individual</w:t>
      </w:r>
      <w:r w:rsidR="00DB3FF5">
        <w:t xml:space="preserve"> transactions if the transaction is significant.</w:t>
      </w:r>
    </w:p>
    <w:p w14:paraId="02E5CAAE" w14:textId="13E00880" w:rsidR="00DB3FF5" w:rsidRPr="00BC4B12" w:rsidRDefault="00DB3FF5" w:rsidP="00DB3FF5">
      <w:pPr>
        <w:pStyle w:val="Default"/>
        <w:spacing w:line="276" w:lineRule="auto"/>
        <w:rPr>
          <w:sz w:val="22"/>
          <w:szCs w:val="22"/>
        </w:rPr>
      </w:pPr>
      <w:r>
        <w:rPr>
          <w:sz w:val="22"/>
          <w:szCs w:val="22"/>
        </w:rPr>
        <w:t>In cases where transfers</w:t>
      </w:r>
      <w:r w:rsidRPr="00BC4B12">
        <w:rPr>
          <w:sz w:val="22"/>
          <w:szCs w:val="22"/>
        </w:rPr>
        <w:t xml:space="preserve"> are collectively, but not individually</w:t>
      </w:r>
      <w:r w:rsidR="00FE5B02">
        <w:rPr>
          <w:sz w:val="22"/>
          <w:szCs w:val="22"/>
        </w:rPr>
        <w:t>,</w:t>
      </w:r>
      <w:r w:rsidRPr="00BC4B12">
        <w:rPr>
          <w:sz w:val="22"/>
          <w:szCs w:val="22"/>
        </w:rPr>
        <w:t xml:space="preserve"> significant a qualitative or quantitative indication of the extent of grants transferred will be required. </w:t>
      </w:r>
      <w:r w:rsidR="00A972E0" w:rsidRPr="00BC4B12">
        <w:rPr>
          <w:sz w:val="22"/>
          <w:szCs w:val="22"/>
        </w:rPr>
        <w:t>Agencies should</w:t>
      </w:r>
      <w:r w:rsidRPr="00BC4B12">
        <w:rPr>
          <w:sz w:val="22"/>
          <w:szCs w:val="22"/>
        </w:rPr>
        <w:t xml:space="preserve"> have procedures for identifying GRE transactions </w:t>
      </w:r>
      <w:r w:rsidR="00E13F43">
        <w:rPr>
          <w:sz w:val="22"/>
          <w:szCs w:val="22"/>
        </w:rPr>
        <w:t xml:space="preserve">significant </w:t>
      </w:r>
      <w:r w:rsidRPr="00BC4B12">
        <w:rPr>
          <w:sz w:val="22"/>
          <w:szCs w:val="22"/>
        </w:rPr>
        <w:t xml:space="preserve">because they are </w:t>
      </w:r>
      <w:r w:rsidR="00BB180E" w:rsidRPr="00BC4B12">
        <w:rPr>
          <w:sz w:val="22"/>
          <w:szCs w:val="22"/>
        </w:rPr>
        <w:t xml:space="preserve">not </w:t>
      </w:r>
      <w:r w:rsidR="00BB180E">
        <w:rPr>
          <w:sz w:val="22"/>
          <w:szCs w:val="22"/>
        </w:rPr>
        <w:t>the</w:t>
      </w:r>
      <w:r w:rsidR="00391EA1">
        <w:rPr>
          <w:sz w:val="22"/>
          <w:szCs w:val="22"/>
        </w:rPr>
        <w:t xml:space="preserve"> </w:t>
      </w:r>
      <w:r w:rsidR="00E13F43">
        <w:rPr>
          <w:sz w:val="22"/>
          <w:szCs w:val="22"/>
        </w:rPr>
        <w:t xml:space="preserve">entity’s </w:t>
      </w:r>
      <w:r w:rsidR="00391EA1">
        <w:rPr>
          <w:sz w:val="22"/>
          <w:szCs w:val="22"/>
        </w:rPr>
        <w:t>usual</w:t>
      </w:r>
      <w:r w:rsidR="00BB180E">
        <w:rPr>
          <w:sz w:val="22"/>
          <w:szCs w:val="22"/>
        </w:rPr>
        <w:t xml:space="preserve"> core business transactions</w:t>
      </w:r>
      <w:r w:rsidRPr="00BC4B12">
        <w:rPr>
          <w:sz w:val="22"/>
          <w:szCs w:val="22"/>
        </w:rPr>
        <w:t>, or are otherwise ind</w:t>
      </w:r>
      <w:r w:rsidR="00A275FB">
        <w:rPr>
          <w:sz w:val="22"/>
          <w:szCs w:val="22"/>
        </w:rPr>
        <w:t xml:space="preserve">ividually significant, and </w:t>
      </w:r>
      <w:r w:rsidRPr="00BC4B12">
        <w:rPr>
          <w:sz w:val="22"/>
          <w:szCs w:val="22"/>
        </w:rPr>
        <w:t xml:space="preserve">may therefore require separate disclosure. </w:t>
      </w:r>
    </w:p>
    <w:p w14:paraId="449D240B" w14:textId="19D86531" w:rsidR="00061143" w:rsidRDefault="00DB3FF5" w:rsidP="00DB3FF5">
      <w:r w:rsidRPr="00BC4B12">
        <w:t xml:space="preserve">Where GRE transactions are in the ordinary course of business </w:t>
      </w:r>
      <w:r w:rsidR="00E13F43">
        <w:t>for</w:t>
      </w:r>
      <w:r w:rsidRPr="00BC4B12">
        <w:t xml:space="preserve"> the agency, a qualitative description of the broad types of transactions </w:t>
      </w:r>
      <w:r w:rsidR="00FA436A">
        <w:t>should</w:t>
      </w:r>
      <w:r w:rsidRPr="00BC4B12">
        <w:t xml:space="preserve"> suffice. For example, providing training services where these are the agency’s core services.</w:t>
      </w:r>
      <w:r w:rsidR="00061143">
        <w:t xml:space="preserve"> </w:t>
      </w:r>
    </w:p>
    <w:p w14:paraId="5B7C81A1" w14:textId="544E77E5" w:rsidR="00727191" w:rsidRPr="00D15ACA" w:rsidRDefault="007A2C6C" w:rsidP="00727191">
      <w:r>
        <w:t>As such, each</w:t>
      </w:r>
      <w:r w:rsidR="00727191">
        <w:t xml:space="preserve"> Territory </w:t>
      </w:r>
      <w:r w:rsidR="00E13F43">
        <w:t xml:space="preserve">Government </w:t>
      </w:r>
      <w:r w:rsidR="00727191">
        <w:t xml:space="preserve">agency will only be required to disclose significant transactions between joint venturers and associates and significant transactions between other Territory </w:t>
      </w:r>
      <w:r w:rsidR="008F481E">
        <w:t>G</w:t>
      </w:r>
      <w:r w:rsidR="00727191">
        <w:t>overnment agencies, including funds received from the Central Holding Authority.</w:t>
      </w:r>
      <w:r>
        <w:t xml:space="preserve"> </w:t>
      </w:r>
      <w:r w:rsidRPr="00BC4B12">
        <w:t xml:space="preserve">An illustrative example of the disclosures </w:t>
      </w:r>
      <w:r>
        <w:t>is</w:t>
      </w:r>
      <w:r w:rsidRPr="00BC4B12">
        <w:t xml:space="preserve"> included as part of the </w:t>
      </w:r>
      <w:r w:rsidRPr="00D15ACA">
        <w:t xml:space="preserve">Agency </w:t>
      </w:r>
      <w:proofErr w:type="spellStart"/>
      <w:r w:rsidRPr="00D15ACA">
        <w:t>Proforma</w:t>
      </w:r>
      <w:proofErr w:type="spellEnd"/>
      <w:r w:rsidRPr="00D15ACA">
        <w:t xml:space="preserve"> Financial Statements.</w:t>
      </w:r>
    </w:p>
    <w:p w14:paraId="5285E0D8" w14:textId="77777777" w:rsidR="00C001F0" w:rsidRDefault="00983054" w:rsidP="00727191">
      <w:pPr>
        <w:rPr>
          <w:b/>
        </w:rPr>
      </w:pPr>
      <w:r>
        <w:rPr>
          <w:b/>
        </w:rPr>
        <w:t>Standard i</w:t>
      </w:r>
      <w:r w:rsidR="00C001F0" w:rsidRPr="005B12B8">
        <w:rPr>
          <w:b/>
        </w:rPr>
        <w:t>ndemnity policy</w:t>
      </w:r>
    </w:p>
    <w:p w14:paraId="750F92C3" w14:textId="65108686" w:rsidR="00C001F0" w:rsidRDefault="00C001F0" w:rsidP="00727191">
      <w:pPr>
        <w:rPr>
          <w:rFonts w:eastAsiaTheme="minorHAnsi" w:cs="Arial"/>
          <w:color w:val="000000"/>
        </w:rPr>
      </w:pPr>
      <w:r w:rsidRPr="00BC4B12">
        <w:rPr>
          <w:rFonts w:eastAsiaTheme="minorHAnsi" w:cs="Arial"/>
          <w:color w:val="000000"/>
        </w:rPr>
        <w:t xml:space="preserve">The indemnity provided to a KMP in </w:t>
      </w:r>
      <w:r w:rsidR="008F481E">
        <w:rPr>
          <w:rFonts w:eastAsiaTheme="minorHAnsi" w:cs="Arial"/>
          <w:color w:val="000000"/>
        </w:rPr>
        <w:t xml:space="preserve">his or her </w:t>
      </w:r>
      <w:r w:rsidRPr="00BC4B12">
        <w:rPr>
          <w:rFonts w:eastAsiaTheme="minorHAnsi" w:cs="Arial"/>
          <w:color w:val="000000"/>
        </w:rPr>
        <w:t>capacity as an employee should be excluded from declaration.</w:t>
      </w:r>
      <w:r w:rsidRPr="00C001F0">
        <w:rPr>
          <w:rFonts w:eastAsiaTheme="minorHAnsi" w:cs="Arial"/>
          <w:color w:val="000000"/>
        </w:rPr>
        <w:t xml:space="preserve"> </w:t>
      </w:r>
      <w:r w:rsidRPr="00BC4B12">
        <w:rPr>
          <w:rFonts w:eastAsiaTheme="minorHAnsi" w:cs="Arial"/>
          <w:color w:val="000000"/>
        </w:rPr>
        <w:t>A general disclosure statement in the entity’s financial statements should be included indicat</w:t>
      </w:r>
      <w:r w:rsidR="008F481E">
        <w:rPr>
          <w:rFonts w:eastAsiaTheme="minorHAnsi" w:cs="Arial"/>
          <w:color w:val="000000"/>
        </w:rPr>
        <w:t>ing</w:t>
      </w:r>
      <w:r w:rsidRPr="00BC4B12">
        <w:rPr>
          <w:rFonts w:eastAsiaTheme="minorHAnsi" w:cs="Arial"/>
          <w:color w:val="000000"/>
        </w:rPr>
        <w:t xml:space="preserve"> </w:t>
      </w:r>
      <w:r>
        <w:rPr>
          <w:rFonts w:eastAsiaTheme="minorHAnsi" w:cs="Arial"/>
          <w:color w:val="000000"/>
        </w:rPr>
        <w:t>members of governing boards</w:t>
      </w:r>
      <w:r w:rsidR="008F481E">
        <w:rPr>
          <w:rFonts w:eastAsiaTheme="minorHAnsi" w:cs="Arial"/>
          <w:color w:val="000000"/>
        </w:rPr>
        <w:t xml:space="preserve"> or </w:t>
      </w:r>
      <w:r>
        <w:rPr>
          <w:rFonts w:eastAsiaTheme="minorHAnsi" w:cs="Arial"/>
          <w:color w:val="000000"/>
        </w:rPr>
        <w:t>committees</w:t>
      </w:r>
      <w:r w:rsidRPr="00BC4B12">
        <w:rPr>
          <w:rFonts w:eastAsiaTheme="minorHAnsi" w:cs="Arial"/>
          <w:color w:val="000000"/>
        </w:rPr>
        <w:t xml:space="preserve"> are indemnified in th</w:t>
      </w:r>
      <w:r>
        <w:rPr>
          <w:rFonts w:eastAsiaTheme="minorHAnsi" w:cs="Arial"/>
          <w:color w:val="000000"/>
        </w:rPr>
        <w:t>e normal course of their role</w:t>
      </w:r>
      <w:r w:rsidR="008F481E">
        <w:rPr>
          <w:rFonts w:eastAsiaTheme="minorHAnsi" w:cs="Arial"/>
          <w:color w:val="000000"/>
        </w:rPr>
        <w:t>s</w:t>
      </w:r>
      <w:r>
        <w:rPr>
          <w:rFonts w:eastAsiaTheme="minorHAnsi" w:cs="Arial"/>
          <w:color w:val="000000"/>
        </w:rPr>
        <w:t xml:space="preserve"> as a board member</w:t>
      </w:r>
      <w:r w:rsidR="008F481E">
        <w:rPr>
          <w:rFonts w:eastAsiaTheme="minorHAnsi" w:cs="Arial"/>
          <w:color w:val="000000"/>
        </w:rPr>
        <w:t>s</w:t>
      </w:r>
      <w:r w:rsidR="00AA7AE5">
        <w:rPr>
          <w:rFonts w:eastAsiaTheme="minorHAnsi" w:cs="Arial"/>
          <w:color w:val="000000"/>
        </w:rPr>
        <w:t xml:space="preserve"> </w:t>
      </w:r>
      <w:r>
        <w:rPr>
          <w:rFonts w:eastAsiaTheme="minorHAnsi" w:cs="Arial"/>
          <w:color w:val="000000"/>
        </w:rPr>
        <w:t>in the agency</w:t>
      </w:r>
      <w:r w:rsidR="008F481E">
        <w:rPr>
          <w:rFonts w:eastAsiaTheme="minorHAnsi" w:cs="Arial"/>
          <w:color w:val="000000"/>
        </w:rPr>
        <w:t>,</w:t>
      </w:r>
      <w:r>
        <w:rPr>
          <w:rFonts w:eastAsiaTheme="minorHAnsi" w:cs="Arial"/>
          <w:color w:val="000000"/>
        </w:rPr>
        <w:t xml:space="preserve"> where applicable.</w:t>
      </w:r>
    </w:p>
    <w:p w14:paraId="717E29F0" w14:textId="4605A369" w:rsidR="00C001F0" w:rsidRPr="005B12B8" w:rsidRDefault="00C001F0" w:rsidP="00727191">
      <w:pPr>
        <w:rPr>
          <w:b/>
        </w:rPr>
      </w:pPr>
      <w:r w:rsidRPr="00BC4B12">
        <w:t>However, where the entity provides a</w:t>
      </w:r>
      <w:r w:rsidR="00D05F8B">
        <w:t xml:space="preserve"> </w:t>
      </w:r>
      <w:r w:rsidRPr="00BC4B12">
        <w:t xml:space="preserve">guarantee </w:t>
      </w:r>
      <w:r w:rsidR="00D05F8B">
        <w:t>to</w:t>
      </w:r>
      <w:r w:rsidRPr="00BC4B12">
        <w:t xml:space="preserve"> a related party of a KMP, the KMP will need to declare information of the guarantee </w:t>
      </w:r>
      <w:r w:rsidR="00A600B0">
        <w:t xml:space="preserve">in </w:t>
      </w:r>
      <w:r w:rsidR="008F481E">
        <w:t xml:space="preserve">his or her </w:t>
      </w:r>
      <w:r w:rsidR="00A600B0">
        <w:t>declaration form</w:t>
      </w:r>
      <w:r w:rsidRPr="00BC4B12">
        <w:t>, and the entity will need to assess whether specific or separate disclosure will be required in the entity’s financial statements.</w:t>
      </w:r>
    </w:p>
    <w:p w14:paraId="101BD9FF" w14:textId="77777777" w:rsidR="00727191" w:rsidRDefault="00727191" w:rsidP="0096522B">
      <w:pPr>
        <w:pStyle w:val="Heading2"/>
      </w:pPr>
      <w:bookmarkStart w:id="250" w:name="_Toc486945220"/>
      <w:r>
        <w:t>Materiality</w:t>
      </w:r>
      <w:bookmarkEnd w:id="250"/>
    </w:p>
    <w:p w14:paraId="1786BE37" w14:textId="39D0003A" w:rsidR="00727191" w:rsidRDefault="00727191" w:rsidP="00727191">
      <w:r>
        <w:t>The accounting standards only require disclosure of material</w:t>
      </w:r>
      <w:r w:rsidR="005305EE">
        <w:t>-</w:t>
      </w:r>
      <w:r>
        <w:t xml:space="preserve">related party transactions and outstanding balances. Materiality is subject to professional judgement and goes beyond the dollar value of the transaction or balance, as it could influence the economic decisions </w:t>
      </w:r>
      <w:r w:rsidR="005305EE">
        <w:t xml:space="preserve">made by </w:t>
      </w:r>
      <w:r>
        <w:t xml:space="preserve">users. </w:t>
      </w:r>
    </w:p>
    <w:p w14:paraId="273C0EC3" w14:textId="42F9E79A" w:rsidR="00727191" w:rsidRDefault="00727191" w:rsidP="00727191">
      <w:r>
        <w:t>Due to the nature of related party transactions, more weight is given to qualitative factors</w:t>
      </w:r>
      <w:r w:rsidR="005305EE">
        <w:t>,</w:t>
      </w:r>
      <w:r>
        <w:t xml:space="preserve"> such as the closeness of the related party relationship</w:t>
      </w:r>
      <w:r w:rsidR="005305EE">
        <w:t>,</w:t>
      </w:r>
      <w:r>
        <w:t xml:space="preserve"> in establishing the level of significance of the transaction. If a transaction is assessed as not being qualitatively material, then quantitative assessments in line with the normal materiality threshold for an agency’s financial statements can be used as the basis for assessing whether a transaction should be disclosed or not. </w:t>
      </w:r>
    </w:p>
    <w:p w14:paraId="460F0CF5" w14:textId="77777777" w:rsidR="00727191" w:rsidRDefault="00727191" w:rsidP="00727191">
      <w:r>
        <w:t xml:space="preserve">To remove the subjective decision-making on what to include or exclude, agencies are encouraged to disclose all information received from KMP. </w:t>
      </w:r>
    </w:p>
    <w:p w14:paraId="4A70DCBC" w14:textId="77777777" w:rsidR="00727191" w:rsidRDefault="00727191" w:rsidP="00727191">
      <w:r>
        <w:t>Items of a similar nature may be aggregated except where separate disclosure is necessary for an understanding of the effects of related party transactions on the financial statements of the department or entity.</w:t>
      </w:r>
    </w:p>
    <w:p w14:paraId="66D0E7F2" w14:textId="282CF378" w:rsidR="00727191" w:rsidRDefault="00727191" w:rsidP="00727191">
      <w:r>
        <w:t>Disclosures that related party transactions were made on terms equivalent to those that prevail in an arm’s length transaction should only be made if such terms can be substantiated.</w:t>
      </w:r>
    </w:p>
    <w:p w14:paraId="775F0BF9" w14:textId="77777777" w:rsidR="00727191" w:rsidRDefault="00727191" w:rsidP="0096522B">
      <w:pPr>
        <w:pStyle w:val="Heading1"/>
      </w:pPr>
      <w:bookmarkStart w:id="251" w:name="_Toc486945221"/>
      <w:r>
        <w:lastRenderedPageBreak/>
        <w:t>Privacy of Information</w:t>
      </w:r>
      <w:bookmarkEnd w:id="251"/>
    </w:p>
    <w:p w14:paraId="5FC3A964" w14:textId="77777777" w:rsidR="009072DF" w:rsidRDefault="009072DF" w:rsidP="009072DF">
      <w:r>
        <w:t xml:space="preserve">Information collected from KMP will be subject to the freedom of information (FOI) and information privacy provisions of the </w:t>
      </w:r>
      <w:r w:rsidRPr="00D15ACA">
        <w:rPr>
          <w:rStyle w:val="SubtleEmphasis"/>
        </w:rPr>
        <w:t>Information Act</w:t>
      </w:r>
      <w:r>
        <w:t>.</w:t>
      </w:r>
    </w:p>
    <w:p w14:paraId="70463984" w14:textId="7BA59386" w:rsidR="009072DF" w:rsidRDefault="009072DF" w:rsidP="009072DF">
      <w:r>
        <w:t xml:space="preserve">The collection, handling and storage of personal information must comply with the Information Privacy Principles at Schedule 2 of the </w:t>
      </w:r>
      <w:r w:rsidRPr="00D15ACA">
        <w:rPr>
          <w:rStyle w:val="SubtleEmphasis"/>
        </w:rPr>
        <w:t>Information Act</w:t>
      </w:r>
      <w:r>
        <w:t>, including the matters set out in Information Privacy Principle 1. Appropriate processes have been established within agencies to ensure personal information collected from KMP is held securely.</w:t>
      </w:r>
    </w:p>
    <w:p w14:paraId="51197523" w14:textId="77777777" w:rsidR="009072DF" w:rsidRDefault="009072DF" w:rsidP="009072DF">
      <w:r>
        <w:t xml:space="preserve">FOI applications seeking access to personal information contained in KMP related party transaction disclosures will be assessed in accordance with Part 3 of the </w:t>
      </w:r>
      <w:r w:rsidRPr="00D15ACA">
        <w:rPr>
          <w:rStyle w:val="SubtleEmphasis"/>
        </w:rPr>
        <w:t>Information Act</w:t>
      </w:r>
      <w:r>
        <w:t xml:space="preserve">. A KMP’s personal information will not be disclosed to an FOI applicant without prior consultation with the affected KMP under section 30 of the </w:t>
      </w:r>
      <w:r w:rsidRPr="00D15ACA">
        <w:rPr>
          <w:rStyle w:val="SubtleEmphasis"/>
        </w:rPr>
        <w:t>Information Act</w:t>
      </w:r>
      <w:r>
        <w:t>.</w:t>
      </w:r>
    </w:p>
    <w:p w14:paraId="6D5AB205" w14:textId="5CD53451" w:rsidR="00727191" w:rsidRDefault="00727191" w:rsidP="00727191">
      <w:r>
        <w:t>All KMP will be responsible for advising close family members of the requirement to disclose related party information in order to comply with</w:t>
      </w:r>
      <w:r w:rsidR="009072DF">
        <w:t xml:space="preserve"> AASB 124</w:t>
      </w:r>
      <w:r>
        <w:t xml:space="preserve"> financial reporting obligations. KMP are also required to advise affected close family members of the matters set out in Information Privacy Principle 1.3.</w:t>
      </w:r>
    </w:p>
    <w:p w14:paraId="4265C4BF" w14:textId="67DDF200" w:rsidR="009072DF" w:rsidRDefault="009072DF" w:rsidP="009072DF">
      <w:r>
        <w:t>To ensure appropriate consent and permission is obtained, close family members of KMP will be asked to sign separate permission form</w:t>
      </w:r>
      <w:r w:rsidR="005305EE">
        <w:t>s</w:t>
      </w:r>
      <w:r>
        <w:t xml:space="preserve"> providing consent for disclosure of personal information. Each close family member with transactions recorded on a KMP Related Party Disclosures Declaration Form should complete and sign the</w:t>
      </w:r>
      <w:r w:rsidRPr="003826C9">
        <w:rPr>
          <w:rStyle w:val="Strong"/>
        </w:rPr>
        <w:t xml:space="preserve"> </w:t>
      </w:r>
      <w:r w:rsidRPr="00D15ACA">
        <w:t>Close Family Member Consent Form</w:t>
      </w:r>
      <w:r>
        <w:t xml:space="preserve"> provided as an annex to the </w:t>
      </w:r>
      <w:r w:rsidRPr="00D15ACA">
        <w:t>Related Party Disclosures Declaration Form</w:t>
      </w:r>
      <w:r w:rsidRPr="005305EE">
        <w:t>.</w:t>
      </w:r>
    </w:p>
    <w:p w14:paraId="1699D142" w14:textId="50790411" w:rsidR="00727191" w:rsidRDefault="00727191" w:rsidP="00727191">
      <w:r>
        <w:t xml:space="preserve">Personal Information collected from KMP should be used solely for reporting related party transactions in </w:t>
      </w:r>
      <w:r w:rsidR="008F481E">
        <w:t>annual financial reports</w:t>
      </w:r>
      <w:r w:rsidR="00435715">
        <w:t xml:space="preserve"> to</w:t>
      </w:r>
      <w:r>
        <w:t xml:space="preserve"> comply with the FMA, FITA and AASB 124. Related party disclosures provided by KMP are subject to audit by the Northern Territory Auditor</w:t>
      </w:r>
      <w:r w:rsidR="009072DF">
        <w:t>-</w:t>
      </w:r>
      <w:r>
        <w:t>General.</w:t>
      </w:r>
    </w:p>
    <w:p w14:paraId="4D5C9D42" w14:textId="77777777" w:rsidR="000600E4" w:rsidRDefault="000600E4">
      <w:pPr>
        <w:rPr>
          <w:rFonts w:eastAsiaTheme="majorEastAsia" w:cstheme="majorBidi"/>
          <w:b/>
          <w:bCs/>
          <w:kern w:val="32"/>
          <w:sz w:val="32"/>
          <w:szCs w:val="32"/>
        </w:rPr>
      </w:pPr>
      <w:r>
        <w:br w:type="page"/>
      </w:r>
    </w:p>
    <w:p w14:paraId="25FD8295" w14:textId="6E79AFDD" w:rsidR="00727191" w:rsidRDefault="00727191" w:rsidP="0096522B">
      <w:pPr>
        <w:pStyle w:val="Heading1"/>
      </w:pPr>
      <w:bookmarkStart w:id="252" w:name="_Toc486945222"/>
      <w:r>
        <w:lastRenderedPageBreak/>
        <w:t>Acronyms</w:t>
      </w:r>
      <w:bookmarkEnd w:id="252"/>
    </w:p>
    <w:p w14:paraId="09874B0D" w14:textId="77777777" w:rsidR="00727191" w:rsidRDefault="00727191" w:rsidP="00E657B9">
      <w:pPr>
        <w:tabs>
          <w:tab w:val="left" w:pos="851"/>
        </w:tabs>
      </w:pPr>
      <w:r>
        <w:t>AASB</w:t>
      </w:r>
      <w:r>
        <w:tab/>
        <w:t>Australian Accounting Standards Board</w:t>
      </w:r>
    </w:p>
    <w:p w14:paraId="2656D8B0" w14:textId="77777777" w:rsidR="008D1E64" w:rsidRDefault="008D1E64" w:rsidP="00E657B9">
      <w:pPr>
        <w:tabs>
          <w:tab w:val="left" w:pos="851"/>
        </w:tabs>
      </w:pPr>
      <w:r>
        <w:t>DCM</w:t>
      </w:r>
      <w:r>
        <w:tab/>
        <w:t>Department of the Chief Minister</w:t>
      </w:r>
    </w:p>
    <w:p w14:paraId="6CC39CCB" w14:textId="77777777" w:rsidR="00727191" w:rsidRDefault="00727191" w:rsidP="00E657B9">
      <w:pPr>
        <w:tabs>
          <w:tab w:val="left" w:pos="851"/>
        </w:tabs>
      </w:pPr>
      <w:r>
        <w:t>DLA</w:t>
      </w:r>
      <w:r>
        <w:tab/>
        <w:t>Department of the Legislative Assembly</w:t>
      </w:r>
    </w:p>
    <w:p w14:paraId="2763152E" w14:textId="77777777" w:rsidR="00727191" w:rsidRDefault="00727191" w:rsidP="00E657B9">
      <w:pPr>
        <w:tabs>
          <w:tab w:val="left" w:pos="851"/>
        </w:tabs>
      </w:pPr>
      <w:r>
        <w:t>DTF</w:t>
      </w:r>
      <w:r>
        <w:tab/>
        <w:t>Department of Treasury and Finance</w:t>
      </w:r>
    </w:p>
    <w:p w14:paraId="1F303BE3" w14:textId="77777777" w:rsidR="00727191" w:rsidRDefault="00727191" w:rsidP="00E657B9">
      <w:pPr>
        <w:tabs>
          <w:tab w:val="left" w:pos="851"/>
        </w:tabs>
      </w:pPr>
      <w:r>
        <w:t>FITA</w:t>
      </w:r>
      <w:r>
        <w:tab/>
      </w:r>
      <w:r w:rsidRPr="00D15ACA">
        <w:rPr>
          <w:rStyle w:val="SubtleEmphasis"/>
        </w:rPr>
        <w:t>Fiscal Integrity and Transparency Act</w:t>
      </w:r>
    </w:p>
    <w:p w14:paraId="18763375" w14:textId="77777777" w:rsidR="00727191" w:rsidRPr="00D15ACA" w:rsidRDefault="00727191" w:rsidP="00E657B9">
      <w:pPr>
        <w:tabs>
          <w:tab w:val="left" w:pos="851"/>
        </w:tabs>
        <w:rPr>
          <w:rStyle w:val="SubtleEmphasis"/>
        </w:rPr>
      </w:pPr>
      <w:r>
        <w:t>FMA</w:t>
      </w:r>
      <w:r>
        <w:tab/>
      </w:r>
      <w:r w:rsidRPr="00D15ACA">
        <w:rPr>
          <w:rStyle w:val="SubtleEmphasis"/>
        </w:rPr>
        <w:t>Financial Management Act</w:t>
      </w:r>
    </w:p>
    <w:p w14:paraId="09A0C7A1" w14:textId="77777777" w:rsidR="00727191" w:rsidRDefault="00727191" w:rsidP="00E657B9">
      <w:pPr>
        <w:tabs>
          <w:tab w:val="left" w:pos="851"/>
        </w:tabs>
      </w:pPr>
      <w:r>
        <w:t>FOI</w:t>
      </w:r>
      <w:r>
        <w:tab/>
        <w:t>Freedom of Information</w:t>
      </w:r>
    </w:p>
    <w:p w14:paraId="781720D6" w14:textId="77777777" w:rsidR="00727191" w:rsidRDefault="00727191" w:rsidP="00E657B9">
      <w:pPr>
        <w:tabs>
          <w:tab w:val="left" w:pos="851"/>
        </w:tabs>
      </w:pPr>
      <w:r>
        <w:t>KMP</w:t>
      </w:r>
      <w:r>
        <w:tab/>
        <w:t>Key Management Personnel</w:t>
      </w:r>
    </w:p>
    <w:p w14:paraId="2A53982C" w14:textId="77777777" w:rsidR="00727191" w:rsidRDefault="00727191" w:rsidP="00E657B9">
      <w:pPr>
        <w:tabs>
          <w:tab w:val="left" w:pos="851"/>
        </w:tabs>
      </w:pPr>
      <w:r>
        <w:t>NFP</w:t>
      </w:r>
      <w:r>
        <w:tab/>
        <w:t>Not-for-profit</w:t>
      </w:r>
    </w:p>
    <w:p w14:paraId="64018F26" w14:textId="77777777" w:rsidR="00727191" w:rsidRDefault="00727191" w:rsidP="00E657B9">
      <w:pPr>
        <w:tabs>
          <w:tab w:val="left" w:pos="851"/>
        </w:tabs>
      </w:pPr>
      <w:r>
        <w:t>PSEMA</w:t>
      </w:r>
      <w:r>
        <w:tab/>
      </w:r>
      <w:r w:rsidRPr="00D15ACA">
        <w:rPr>
          <w:rStyle w:val="SubtleEmphasis"/>
        </w:rPr>
        <w:t>Public Sector Employment Management Act</w:t>
      </w:r>
    </w:p>
    <w:p w14:paraId="2ADD835E" w14:textId="77777777" w:rsidR="00727191" w:rsidRDefault="00727191" w:rsidP="00E657B9">
      <w:pPr>
        <w:tabs>
          <w:tab w:val="left" w:pos="851"/>
        </w:tabs>
      </w:pPr>
      <w:r>
        <w:t>TAFR</w:t>
      </w:r>
      <w:r>
        <w:tab/>
        <w:t>Treasurer’s Annual Financial Report</w:t>
      </w:r>
    </w:p>
    <w:p w14:paraId="11A7626A" w14:textId="77777777" w:rsidR="000600E4" w:rsidRDefault="000600E4">
      <w:r>
        <w:br w:type="page"/>
      </w:r>
    </w:p>
    <w:p w14:paraId="5C84844F" w14:textId="06C7DF90" w:rsidR="002D2F46" w:rsidRDefault="002D2F46" w:rsidP="00D15ACA">
      <w:pPr>
        <w:pStyle w:val="Appendix"/>
      </w:pPr>
      <w:bookmarkStart w:id="253" w:name="_Toc486945223"/>
      <w:r w:rsidRPr="00E657B9">
        <w:lastRenderedPageBreak/>
        <w:t xml:space="preserve">APPENDIX </w:t>
      </w:r>
      <w:r>
        <w:t>A –</w:t>
      </w:r>
      <w:r w:rsidR="000A5E64">
        <w:t xml:space="preserve"> Related Party Transactions</w:t>
      </w:r>
      <w:r w:rsidR="001C7F4D">
        <w:t xml:space="preserve"> E</w:t>
      </w:r>
      <w:r w:rsidR="000A5E64">
        <w:t>xample</w:t>
      </w:r>
      <w:bookmarkEnd w:id="253"/>
    </w:p>
    <w:p w14:paraId="62D4B46C" w14:textId="0B7A8702" w:rsidR="002D2F46" w:rsidRDefault="002D2F46">
      <w:pPr>
        <w:rPr>
          <w:rFonts w:eastAsiaTheme="majorEastAsia" w:cstheme="majorBidi"/>
          <w:b/>
          <w:bCs/>
          <w:kern w:val="32"/>
          <w:sz w:val="32"/>
          <w:szCs w:val="32"/>
        </w:rPr>
      </w:pPr>
    </w:p>
    <w:bookmarkStart w:id="254" w:name="_Toc486945150"/>
    <w:bookmarkStart w:id="255" w:name="_Toc486945224"/>
    <w:p w14:paraId="1F17C233" w14:textId="66A4719C" w:rsidR="00356A3C" w:rsidRDefault="002D2F46" w:rsidP="00E657B9">
      <w:pPr>
        <w:pStyle w:val="Appendix"/>
      </w:pPr>
      <w:r>
        <w:rPr>
          <w:noProof/>
          <w:lang w:eastAsia="en-AU"/>
        </w:rPr>
        <mc:AlternateContent>
          <mc:Choice Requires="wps">
            <w:drawing>
              <wp:anchor distT="0" distB="0" distL="114300" distR="114300" simplePos="0" relativeHeight="251688960" behindDoc="1" locked="0" layoutInCell="1" allowOverlap="1" wp14:anchorId="00BD46C8" wp14:editId="48D60486">
                <wp:simplePos x="0" y="0"/>
                <wp:positionH relativeFrom="column">
                  <wp:posOffset>5804535</wp:posOffset>
                </wp:positionH>
                <wp:positionV relativeFrom="paragraph">
                  <wp:posOffset>388620</wp:posOffset>
                </wp:positionV>
                <wp:extent cx="885825" cy="1786255"/>
                <wp:effectExtent l="0" t="0" r="28575" b="23495"/>
                <wp:wrapNone/>
                <wp:docPr id="65" name="Text Box 65"/>
                <wp:cNvGraphicFramePr/>
                <a:graphic xmlns:a="http://schemas.openxmlformats.org/drawingml/2006/main">
                  <a:graphicData uri="http://schemas.microsoft.com/office/word/2010/wordprocessingShape">
                    <wps:wsp>
                      <wps:cNvSpPr txBox="1"/>
                      <wps:spPr>
                        <a:xfrm>
                          <a:off x="0" y="0"/>
                          <a:ext cx="885825" cy="178625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9C10438" w14:textId="77777777" w:rsidR="00214EA2" w:rsidRPr="00D0740D" w:rsidRDefault="00214EA2" w:rsidP="002D2F46">
                            <w:pPr>
                              <w:rPr>
                                <w:sz w:val="20"/>
                                <w:szCs w:val="20"/>
                              </w:rPr>
                            </w:pPr>
                            <w:r>
                              <w:rPr>
                                <w:sz w:val="20"/>
                                <w:szCs w:val="20"/>
                              </w:rPr>
                              <w:t>Not a Declarable transaction in agency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BD46C8" id="_x0000_t202" coordsize="21600,21600" o:spt="202" path="m,l,21600r21600,l21600,xe">
                <v:stroke joinstyle="miter"/>
                <v:path gradientshapeok="t" o:connecttype="rect"/>
              </v:shapetype>
              <v:shape id="Text Box 65" o:spid="_x0000_s1026" type="#_x0000_t202" style="position:absolute;margin-left:457.05pt;margin-top:30.6pt;width:69.75pt;height:140.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" fillcolor="white [3201]" strokecolor="white [3212]" strokeweight=".5pt">
                <v:textbox>
                  <w:txbxContent>
                    <w:p w14:paraId="09C10438" w14:textId="77777777" w:rsidR="00214EA2" w:rsidRPr="00D0740D" w:rsidRDefault="00214EA2" w:rsidP="002D2F46">
                      <w:pPr>
                        <w:rPr>
                          <w:sz w:val="20"/>
                          <w:szCs w:val="20"/>
                        </w:rPr>
                      </w:pPr>
                      <w:r>
                        <w:rPr>
                          <w:sz w:val="20"/>
                          <w:szCs w:val="20"/>
                        </w:rPr>
                        <w:t>Not a Declarable transaction in agency</w:t>
                      </w:r>
                    </w:p>
                  </w:txbxContent>
                </v:textbox>
              </v:shape>
            </w:pict>
          </mc:Fallback>
        </mc:AlternateContent>
      </w:r>
      <w:bookmarkEnd w:id="254"/>
      <w:bookmarkEnd w:id="255"/>
    </w:p>
    <w:p w14:paraId="358411F5" w14:textId="5FA8B7EA" w:rsidR="002D2F46" w:rsidRDefault="002D2F46" w:rsidP="002D2F46">
      <w:r>
        <w:rPr>
          <w:noProof/>
          <w:lang w:eastAsia="en-AU"/>
        </w:rPr>
        <mc:AlternateContent>
          <mc:Choice Requires="wps">
            <w:drawing>
              <wp:anchor distT="0" distB="0" distL="114300" distR="114300" simplePos="0" relativeHeight="251684864" behindDoc="1" locked="0" layoutInCell="1" allowOverlap="1" wp14:anchorId="0A481379" wp14:editId="4DA75333">
                <wp:simplePos x="0" y="0"/>
                <wp:positionH relativeFrom="column">
                  <wp:posOffset>2466754</wp:posOffset>
                </wp:positionH>
                <wp:positionV relativeFrom="paragraph">
                  <wp:posOffset>-308344</wp:posOffset>
                </wp:positionV>
                <wp:extent cx="2806420" cy="287079"/>
                <wp:effectExtent l="0" t="0" r="13335" b="17780"/>
                <wp:wrapNone/>
                <wp:docPr id="64" name="Text Box 64"/>
                <wp:cNvGraphicFramePr/>
                <a:graphic xmlns:a="http://schemas.openxmlformats.org/drawingml/2006/main">
                  <a:graphicData uri="http://schemas.microsoft.com/office/word/2010/wordprocessingShape">
                    <wps:wsp>
                      <wps:cNvSpPr txBox="1"/>
                      <wps:spPr>
                        <a:xfrm>
                          <a:off x="0" y="0"/>
                          <a:ext cx="2806420" cy="287079"/>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5DAE648" w14:textId="77777777" w:rsidR="00214EA2" w:rsidRPr="00D0740D" w:rsidRDefault="00214EA2" w:rsidP="002D2F46">
                            <w:pPr>
                              <w:rPr>
                                <w:sz w:val="20"/>
                                <w:szCs w:val="20"/>
                              </w:rPr>
                            </w:pPr>
                            <w:r>
                              <w:rPr>
                                <w:sz w:val="20"/>
                                <w:szCs w:val="20"/>
                              </w:rPr>
                              <w:t>Declarable related party transaction in TAFR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81379" id="Text Box 64" o:spid="_x0000_s1027" type="#_x0000_t202" style="position:absolute;margin-left:194.25pt;margin-top:-24.3pt;width:221pt;height:22.6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" fillcolor="white [3201]" strokecolor="white [3212]" strokeweight=".5pt">
                <v:textbox>
                  <w:txbxContent>
                    <w:p w14:paraId="15DAE648" w14:textId="77777777" w:rsidR="00214EA2" w:rsidRPr="00D0740D" w:rsidRDefault="00214EA2" w:rsidP="002D2F46">
                      <w:pPr>
                        <w:rPr>
                          <w:sz w:val="20"/>
                          <w:szCs w:val="20"/>
                        </w:rPr>
                      </w:pPr>
                      <w:r>
                        <w:rPr>
                          <w:sz w:val="20"/>
                          <w:szCs w:val="20"/>
                        </w:rPr>
                        <w:t>Declarable related party transaction in TAFR</w:t>
                      </w:r>
                    </w:p>
                  </w:txbxContent>
                </v:textbox>
              </v:shape>
            </w:pict>
          </mc:Fallback>
        </mc:AlternateContent>
      </w:r>
      <w:r>
        <w:rPr>
          <w:noProof/>
          <w:lang w:eastAsia="en-AU"/>
        </w:rPr>
        <mc:AlternateContent>
          <mc:Choice Requires="wps">
            <w:drawing>
              <wp:anchor distT="0" distB="0" distL="114300" distR="114300" simplePos="0" relativeHeight="251687936" behindDoc="0" locked="0" layoutInCell="1" allowOverlap="1" wp14:anchorId="5AA0B94F" wp14:editId="62F1E6E3">
                <wp:simplePos x="0" y="0"/>
                <wp:positionH relativeFrom="column">
                  <wp:posOffset>5872096</wp:posOffset>
                </wp:positionH>
                <wp:positionV relativeFrom="paragraph">
                  <wp:posOffset>-606711</wp:posOffset>
                </wp:positionV>
                <wp:extent cx="0" cy="1893805"/>
                <wp:effectExtent l="76200" t="0" r="95250" b="49530"/>
                <wp:wrapNone/>
                <wp:docPr id="66" name="Straight Connector 66"/>
                <wp:cNvGraphicFramePr/>
                <a:graphic xmlns:a="http://schemas.openxmlformats.org/drawingml/2006/main">
                  <a:graphicData uri="http://schemas.microsoft.com/office/word/2010/wordprocessingShape">
                    <wps:wsp>
                      <wps:cNvCnPr/>
                      <wps:spPr>
                        <a:xfrm>
                          <a:off x="0" y="0"/>
                          <a:ext cx="0" cy="1893805"/>
                        </a:xfrm>
                        <a:prstGeom prst="line">
                          <a:avLst/>
                        </a:prstGeom>
                        <a:ln w="15875">
                          <a:solidFill>
                            <a:schemeClr val="accent2"/>
                          </a:solidFill>
                          <a:prstDash val="solid"/>
                          <a:roun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5E803" id="Straight Connector 6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35pt,-47.75pt" to="462.35pt,10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" strokecolor="#c0504d [3205]" strokeweight="1.25pt">
                <v:stroke endarrow="block"/>
              </v:line>
            </w:pict>
          </mc:Fallback>
        </mc:AlternateContent>
      </w:r>
      <w:r>
        <w:rPr>
          <w:noProof/>
          <w:lang w:eastAsia="en-AU"/>
        </w:rPr>
        <mc:AlternateContent>
          <mc:Choice Requires="wps">
            <w:drawing>
              <wp:anchor distT="0" distB="0" distL="114300" distR="114300" simplePos="0" relativeHeight="251685888" behindDoc="0" locked="0" layoutInCell="1" allowOverlap="1" wp14:anchorId="75336E79" wp14:editId="51221A42">
                <wp:simplePos x="0" y="0"/>
                <wp:positionH relativeFrom="column">
                  <wp:posOffset>1914808</wp:posOffset>
                </wp:positionH>
                <wp:positionV relativeFrom="paragraph">
                  <wp:posOffset>-602055</wp:posOffset>
                </wp:positionV>
                <wp:extent cx="3951297" cy="0"/>
                <wp:effectExtent l="0" t="0" r="30480" b="19050"/>
                <wp:wrapNone/>
                <wp:docPr id="67" name="Straight Connector 67"/>
                <wp:cNvGraphicFramePr/>
                <a:graphic xmlns:a="http://schemas.openxmlformats.org/drawingml/2006/main">
                  <a:graphicData uri="http://schemas.microsoft.com/office/word/2010/wordprocessingShape">
                    <wps:wsp>
                      <wps:cNvCnPr/>
                      <wps:spPr>
                        <a:xfrm flipV="1">
                          <a:off x="0" y="0"/>
                          <a:ext cx="3951297" cy="0"/>
                        </a:xfrm>
                        <a:prstGeom prst="line">
                          <a:avLst/>
                        </a:prstGeom>
                        <a:ln w="15875">
                          <a:solidFill>
                            <a:schemeClr val="accent2"/>
                          </a:solidFill>
                          <a:prstDash val="solid"/>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74FA1" id="Straight Connector 67"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4pt" to="461.9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" strokecolor="#c0504d [3205]" strokeweight="1.25pt"/>
            </w:pict>
          </mc:Fallback>
        </mc:AlternateContent>
      </w:r>
      <w:r>
        <w:rPr>
          <w:noProof/>
          <w:lang w:eastAsia="en-AU"/>
        </w:rPr>
        <mc:AlternateContent>
          <mc:Choice Requires="wps">
            <w:drawing>
              <wp:anchor distT="0" distB="0" distL="114300" distR="114300" simplePos="0" relativeHeight="251686912" behindDoc="0" locked="0" layoutInCell="1" allowOverlap="1" wp14:anchorId="24562B06" wp14:editId="18BD3EE1">
                <wp:simplePos x="0" y="0"/>
                <wp:positionH relativeFrom="column">
                  <wp:posOffset>1915064</wp:posOffset>
                </wp:positionH>
                <wp:positionV relativeFrom="paragraph">
                  <wp:posOffset>-603848</wp:posOffset>
                </wp:positionV>
                <wp:extent cx="0" cy="575274"/>
                <wp:effectExtent l="0" t="0" r="19050" b="34925"/>
                <wp:wrapNone/>
                <wp:docPr id="68" name="Straight Connector 68"/>
                <wp:cNvGraphicFramePr/>
                <a:graphic xmlns:a="http://schemas.openxmlformats.org/drawingml/2006/main">
                  <a:graphicData uri="http://schemas.microsoft.com/office/word/2010/wordprocessingShape">
                    <wps:wsp>
                      <wps:cNvCnPr/>
                      <wps:spPr>
                        <a:xfrm>
                          <a:off x="0" y="0"/>
                          <a:ext cx="0" cy="575274"/>
                        </a:xfrm>
                        <a:prstGeom prst="line">
                          <a:avLst/>
                        </a:prstGeom>
                        <a:ln w="15875">
                          <a:solidFill>
                            <a:schemeClr val="accent2"/>
                          </a:solidFill>
                          <a:prstDash val="solid"/>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F5C91F" id="Straight Connector 6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8pt,-47.55pt" to="150.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" strokecolor="#c0504d [3205]" strokeweight="1.25pt"/>
            </w:pict>
          </mc:Fallback>
        </mc:AlternateContent>
      </w:r>
      <w:r>
        <w:rPr>
          <w:noProof/>
          <w:lang w:eastAsia="en-AU"/>
        </w:rPr>
        <mc:AlternateContent>
          <mc:Choice Requires="wps">
            <w:drawing>
              <wp:anchor distT="0" distB="0" distL="114300" distR="114300" simplePos="0" relativeHeight="251679744" behindDoc="0" locked="0" layoutInCell="1" allowOverlap="1" wp14:anchorId="2F21EBF8" wp14:editId="436665B5">
                <wp:simplePos x="0" y="0"/>
                <wp:positionH relativeFrom="column">
                  <wp:posOffset>2156605</wp:posOffset>
                </wp:positionH>
                <wp:positionV relativeFrom="paragraph">
                  <wp:posOffset>-283466</wp:posOffset>
                </wp:positionV>
                <wp:extent cx="3416060" cy="10223"/>
                <wp:effectExtent l="0" t="0" r="32385" b="27940"/>
                <wp:wrapNone/>
                <wp:docPr id="47" name="Straight Connector 47"/>
                <wp:cNvGraphicFramePr/>
                <a:graphic xmlns:a="http://schemas.openxmlformats.org/drawingml/2006/main">
                  <a:graphicData uri="http://schemas.microsoft.com/office/word/2010/wordprocessingShape">
                    <wps:wsp>
                      <wps:cNvCnPr/>
                      <wps:spPr>
                        <a:xfrm flipV="1">
                          <a:off x="0" y="0"/>
                          <a:ext cx="3416060" cy="10223"/>
                        </a:xfrm>
                        <a:prstGeom prst="line">
                          <a:avLst/>
                        </a:prstGeom>
                        <a:ln w="15875">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FFDA22" id="Straight Connector 47"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8pt,-22.3pt" to="438.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" strokecolor="#f79646 [3209]" strokeweight="1.25pt">
                <v:stroke dashstyle="3 1"/>
              </v:line>
            </w:pict>
          </mc:Fallback>
        </mc:AlternateContent>
      </w:r>
      <w:r>
        <w:rPr>
          <w:noProof/>
          <w:lang w:eastAsia="en-AU"/>
        </w:rPr>
        <mc:AlternateContent>
          <mc:Choice Requires="wps">
            <w:drawing>
              <wp:anchor distT="0" distB="0" distL="114300" distR="114300" simplePos="0" relativeHeight="251680768" behindDoc="0" locked="0" layoutInCell="1" allowOverlap="1" wp14:anchorId="4A5897B6" wp14:editId="43C0FB7B">
                <wp:simplePos x="0" y="0"/>
                <wp:positionH relativeFrom="column">
                  <wp:posOffset>5579170</wp:posOffset>
                </wp:positionH>
                <wp:positionV relativeFrom="paragraph">
                  <wp:posOffset>-266700</wp:posOffset>
                </wp:positionV>
                <wp:extent cx="9525" cy="1543050"/>
                <wp:effectExtent l="38100" t="0" r="66675" b="57150"/>
                <wp:wrapNone/>
                <wp:docPr id="48" name="Straight Connector 48"/>
                <wp:cNvGraphicFramePr/>
                <a:graphic xmlns:a="http://schemas.openxmlformats.org/drawingml/2006/main">
                  <a:graphicData uri="http://schemas.microsoft.com/office/word/2010/wordprocessingShape">
                    <wps:wsp>
                      <wps:cNvCnPr/>
                      <wps:spPr>
                        <a:xfrm flipH="1" flipV="1">
                          <a:off x="0" y="0"/>
                          <a:ext cx="9525" cy="1543050"/>
                        </a:xfrm>
                        <a:prstGeom prst="line">
                          <a:avLst/>
                        </a:prstGeom>
                        <a:ln w="15875">
                          <a:solidFill>
                            <a:schemeClr val="accent6"/>
                          </a:solidFill>
                          <a:prstDash val="sysDash"/>
                          <a:head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5F4CF3" id="Straight Connector 48"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3pt,-21pt" to="440.0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" strokecolor="#f79646 [3209]" strokeweight="1.25pt">
                <v:stroke dashstyle="3 1" startarrow="block"/>
              </v:line>
            </w:pict>
          </mc:Fallback>
        </mc:AlternateContent>
      </w:r>
      <w:r>
        <w:rPr>
          <w:noProof/>
          <w:lang w:eastAsia="en-AU"/>
        </w:rPr>
        <mc:AlternateContent>
          <mc:Choice Requires="wps">
            <w:drawing>
              <wp:anchor distT="0" distB="0" distL="114300" distR="114300" simplePos="0" relativeHeight="251678720" behindDoc="0" locked="0" layoutInCell="1" allowOverlap="1" wp14:anchorId="5D7C79C5" wp14:editId="0B585D7A">
                <wp:simplePos x="0" y="0"/>
                <wp:positionH relativeFrom="column">
                  <wp:posOffset>2133600</wp:posOffset>
                </wp:positionH>
                <wp:positionV relativeFrom="paragraph">
                  <wp:posOffset>-266700</wp:posOffset>
                </wp:positionV>
                <wp:extent cx="0" cy="247650"/>
                <wp:effectExtent l="0" t="0" r="19050" b="19050"/>
                <wp:wrapNone/>
                <wp:docPr id="46" name="Straight Connector 46"/>
                <wp:cNvGraphicFramePr/>
                <a:graphic xmlns:a="http://schemas.openxmlformats.org/drawingml/2006/main">
                  <a:graphicData uri="http://schemas.microsoft.com/office/word/2010/wordprocessingShape">
                    <wps:wsp>
                      <wps:cNvCnPr/>
                      <wps:spPr>
                        <a:xfrm flipV="1">
                          <a:off x="0" y="0"/>
                          <a:ext cx="0" cy="247650"/>
                        </a:xfrm>
                        <a:prstGeom prst="line">
                          <a:avLst/>
                        </a:prstGeom>
                        <a:ln w="15875">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A5B9E" id="Straight Connector 46"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pt,-21pt" to="1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" strokecolor="#f79646 [3209]" strokeweight="1.25pt">
                <v:stroke dashstyle="3 1"/>
              </v:line>
            </w:pict>
          </mc:Fallback>
        </mc:AlternateContent>
      </w:r>
      <w:r w:rsidRPr="00187A23">
        <w:rPr>
          <w:noProof/>
          <w:lang w:eastAsia="en-AU"/>
        </w:rPr>
        <mc:AlternateContent>
          <mc:Choice Requires="wps">
            <w:drawing>
              <wp:anchor distT="0" distB="0" distL="114300" distR="114300" simplePos="0" relativeHeight="251668480" behindDoc="0" locked="0" layoutInCell="1" allowOverlap="1" wp14:anchorId="5806BBCE" wp14:editId="155FA74E">
                <wp:simplePos x="0" y="0"/>
                <wp:positionH relativeFrom="column">
                  <wp:posOffset>2964656</wp:posOffset>
                </wp:positionH>
                <wp:positionV relativeFrom="paragraph">
                  <wp:posOffset>-130968</wp:posOffset>
                </wp:positionV>
                <wp:extent cx="333375" cy="966788"/>
                <wp:effectExtent l="0" t="11747" r="0" b="35878"/>
                <wp:wrapNone/>
                <wp:docPr id="69" name="Down Arrow 69"/>
                <wp:cNvGraphicFramePr/>
                <a:graphic xmlns:a="http://schemas.openxmlformats.org/drawingml/2006/main">
                  <a:graphicData uri="http://schemas.microsoft.com/office/word/2010/wordprocessingShape">
                    <wps:wsp>
                      <wps:cNvSpPr/>
                      <wps:spPr>
                        <a:xfrm rot="5400000">
                          <a:off x="0" y="0"/>
                          <a:ext cx="333375" cy="966788"/>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CCB8454" w14:textId="77777777" w:rsidR="00214EA2" w:rsidRDefault="00214EA2" w:rsidP="002D2F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06BBC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9" o:spid="_x0000_s1028" type="#_x0000_t67" style="position:absolute;margin-left:233.45pt;margin-top:-10.3pt;width:26.25pt;height:76.1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" adj="17876" fillcolor="#b5d5a7" strokecolor="#70ad47" strokeweight=".5pt">
                <v:fill color2="#9cca86" rotate="t" colors="0 #b5d5a7;.5 #aace99;1 #9cca86" focus="100%" type="gradient">
                  <o:fill v:ext="view" type="gradientUnscaled"/>
                </v:fill>
                <v:textbox>
                  <w:txbxContent>
                    <w:p w14:paraId="4CCB8454" w14:textId="77777777" w:rsidR="00214EA2" w:rsidRDefault="00214EA2" w:rsidP="002D2F46">
                      <w:pPr>
                        <w:jc w:val="center"/>
                      </w:pPr>
                    </w:p>
                  </w:txbxContent>
                </v:textbox>
              </v:shape>
            </w:pict>
          </mc:Fallback>
        </mc:AlternateContent>
      </w:r>
      <w:r w:rsidRPr="00187A23">
        <w:rPr>
          <w:noProof/>
          <w:lang w:eastAsia="en-AU"/>
        </w:rPr>
        <mc:AlternateContent>
          <mc:Choice Requires="wps">
            <w:drawing>
              <wp:anchor distT="0" distB="0" distL="114300" distR="114300" simplePos="0" relativeHeight="251665408" behindDoc="0" locked="0" layoutInCell="1" allowOverlap="1" wp14:anchorId="11A20A2B" wp14:editId="106CDB41">
                <wp:simplePos x="0" y="0"/>
                <wp:positionH relativeFrom="margin">
                  <wp:posOffset>1628775</wp:posOffset>
                </wp:positionH>
                <wp:positionV relativeFrom="paragraph">
                  <wp:posOffset>0</wp:posOffset>
                </wp:positionV>
                <wp:extent cx="962025" cy="704850"/>
                <wp:effectExtent l="0" t="0" r="28575" b="19050"/>
                <wp:wrapNone/>
                <wp:docPr id="70" name="Flowchart: Process 70"/>
                <wp:cNvGraphicFramePr/>
                <a:graphic xmlns:a="http://schemas.openxmlformats.org/drawingml/2006/main">
                  <a:graphicData uri="http://schemas.microsoft.com/office/word/2010/wordprocessingShape">
                    <wps:wsp>
                      <wps:cNvSpPr/>
                      <wps:spPr>
                        <a:xfrm>
                          <a:off x="0" y="0"/>
                          <a:ext cx="962025" cy="704850"/>
                        </a:xfrm>
                        <a:prstGeom prst="flowChartProcess">
                          <a:avLst/>
                        </a:prstGeom>
                        <a:ln w="15875">
                          <a:solidFill>
                            <a:srgbClr val="7030A0"/>
                          </a:solidFill>
                        </a:ln>
                      </wps:spPr>
                      <wps:style>
                        <a:lnRef idx="2">
                          <a:schemeClr val="accent2"/>
                        </a:lnRef>
                        <a:fillRef idx="1">
                          <a:schemeClr val="lt1"/>
                        </a:fillRef>
                        <a:effectRef idx="0">
                          <a:schemeClr val="accent2"/>
                        </a:effectRef>
                        <a:fontRef idx="minor">
                          <a:schemeClr val="dk1"/>
                        </a:fontRef>
                      </wps:style>
                      <wps:txbx>
                        <w:txbxContent>
                          <w:p w14:paraId="36A055E5" w14:textId="77777777" w:rsidR="00214EA2" w:rsidRPr="00A71834" w:rsidRDefault="00214EA2" w:rsidP="002D2F46">
                            <w:pPr>
                              <w:pStyle w:val="FMGFlowchartText"/>
                              <w:rPr>
                                <w:sz w:val="22"/>
                                <w:szCs w:val="22"/>
                              </w:rPr>
                            </w:pPr>
                            <w:r w:rsidRPr="00A71834">
                              <w:rPr>
                                <w:b/>
                                <w:sz w:val="22"/>
                                <w:szCs w:val="22"/>
                              </w:rPr>
                              <w:t xml:space="preserve">Person 2 </w:t>
                            </w:r>
                            <w:r w:rsidRPr="00A71834">
                              <w:rPr>
                                <w:sz w:val="22"/>
                                <w:szCs w:val="22"/>
                              </w:rPr>
                              <w:t>spouse of Minister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A20A2B" id="_x0000_t109" coordsize="21600,21600" o:spt="109" path="m,l,21600r21600,l21600,xe">
                <v:stroke joinstyle="miter"/>
                <v:path gradientshapeok="t" o:connecttype="rect"/>
              </v:shapetype>
              <v:shape id="Flowchart: Process 70" o:spid="_x0000_s1029" type="#_x0000_t109" style="position:absolute;margin-left:128.25pt;margin-top:0;width:75.75pt;height:5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" fillcolor="white [3201]" strokecolor="#7030a0" strokeweight="1.25pt">
                <v:textbox>
                  <w:txbxContent>
                    <w:p w14:paraId="36A055E5" w14:textId="77777777" w:rsidR="00214EA2" w:rsidRPr="00A71834" w:rsidRDefault="00214EA2" w:rsidP="002D2F46">
                      <w:pPr>
                        <w:pStyle w:val="FMGFlowchartText"/>
                        <w:rPr>
                          <w:sz w:val="22"/>
                          <w:szCs w:val="22"/>
                        </w:rPr>
                      </w:pPr>
                      <w:r w:rsidRPr="00A71834">
                        <w:rPr>
                          <w:b/>
                          <w:sz w:val="22"/>
                          <w:szCs w:val="22"/>
                        </w:rPr>
                        <w:t xml:space="preserve">Person 2 </w:t>
                      </w:r>
                      <w:r w:rsidRPr="00A71834">
                        <w:rPr>
                          <w:sz w:val="22"/>
                          <w:szCs w:val="22"/>
                        </w:rPr>
                        <w:t>spouse of Minister</w:t>
                      </w:r>
                    </w:p>
                  </w:txbxContent>
                </v:textbox>
                <w10:wrap anchorx="margin"/>
              </v:shape>
            </w:pict>
          </mc:Fallback>
        </mc:AlternateContent>
      </w:r>
      <w:r w:rsidRPr="00187A23">
        <w:rPr>
          <w:noProof/>
          <w:lang w:eastAsia="en-AU"/>
        </w:rPr>
        <mc:AlternateContent>
          <mc:Choice Requires="wps">
            <w:drawing>
              <wp:anchor distT="0" distB="0" distL="114300" distR="114300" simplePos="0" relativeHeight="251662336" behindDoc="0" locked="0" layoutInCell="1" allowOverlap="1" wp14:anchorId="3B2418F7" wp14:editId="72DE9917">
                <wp:simplePos x="0" y="0"/>
                <wp:positionH relativeFrom="margin">
                  <wp:posOffset>3822065</wp:posOffset>
                </wp:positionH>
                <wp:positionV relativeFrom="paragraph">
                  <wp:posOffset>0</wp:posOffset>
                </wp:positionV>
                <wp:extent cx="1428750" cy="714375"/>
                <wp:effectExtent l="0" t="0" r="19050" b="28575"/>
                <wp:wrapNone/>
                <wp:docPr id="71" name="Flowchart: Process 71"/>
                <wp:cNvGraphicFramePr/>
                <a:graphic xmlns:a="http://schemas.openxmlformats.org/drawingml/2006/main">
                  <a:graphicData uri="http://schemas.microsoft.com/office/word/2010/wordprocessingShape">
                    <wps:wsp>
                      <wps:cNvSpPr/>
                      <wps:spPr>
                        <a:xfrm>
                          <a:off x="0" y="0"/>
                          <a:ext cx="1428750" cy="714375"/>
                        </a:xfrm>
                        <a:prstGeom prst="flowChartProcess">
                          <a:avLst/>
                        </a:prstGeom>
                        <a:ln w="15875">
                          <a:solidFill>
                            <a:schemeClr val="accent2"/>
                          </a:solidFill>
                        </a:ln>
                      </wps:spPr>
                      <wps:style>
                        <a:lnRef idx="2">
                          <a:schemeClr val="accent2"/>
                        </a:lnRef>
                        <a:fillRef idx="1">
                          <a:schemeClr val="lt1"/>
                        </a:fillRef>
                        <a:effectRef idx="0">
                          <a:schemeClr val="accent2"/>
                        </a:effectRef>
                        <a:fontRef idx="minor">
                          <a:schemeClr val="dk1"/>
                        </a:fontRef>
                      </wps:style>
                      <wps:txbx>
                        <w:txbxContent>
                          <w:p w14:paraId="400C01B1" w14:textId="77777777" w:rsidR="00214EA2" w:rsidRDefault="00214EA2" w:rsidP="002D2F46">
                            <w:pPr>
                              <w:pStyle w:val="FMGFlowchartText"/>
                              <w:rPr>
                                <w:b/>
                                <w:sz w:val="22"/>
                                <w:szCs w:val="22"/>
                              </w:rPr>
                            </w:pPr>
                            <w:r w:rsidRPr="00A71834">
                              <w:rPr>
                                <w:b/>
                                <w:sz w:val="22"/>
                                <w:szCs w:val="22"/>
                              </w:rPr>
                              <w:t>Minister</w:t>
                            </w:r>
                            <w:r>
                              <w:rPr>
                                <w:b/>
                                <w:sz w:val="22"/>
                                <w:szCs w:val="22"/>
                              </w:rPr>
                              <w:t xml:space="preserve"> </w:t>
                            </w:r>
                          </w:p>
                          <w:p w14:paraId="27A9B26D" w14:textId="77777777" w:rsidR="00214EA2" w:rsidRPr="007607C5" w:rsidRDefault="00214EA2" w:rsidP="002D2F46">
                            <w:pPr>
                              <w:pStyle w:val="FMGFlowchartText"/>
                              <w:rPr>
                                <w:sz w:val="22"/>
                                <w:szCs w:val="22"/>
                              </w:rPr>
                            </w:pPr>
                            <w:r>
                              <w:rPr>
                                <w:sz w:val="22"/>
                                <w:szCs w:val="22"/>
                              </w:rPr>
                              <w:t>Department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2418F7" id="Flowchart: Process 71" o:spid="_x0000_s1030" type="#_x0000_t109" style="position:absolute;margin-left:300.95pt;margin-top:0;width:112.5pt;height:56.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" fillcolor="white [3201]" strokecolor="#c0504d [3205]" strokeweight="1.25pt">
                <v:textbox>
                  <w:txbxContent>
                    <w:p w14:paraId="400C01B1" w14:textId="77777777" w:rsidR="00214EA2" w:rsidRDefault="00214EA2" w:rsidP="002D2F46">
                      <w:pPr>
                        <w:pStyle w:val="FMGFlowchartText"/>
                        <w:rPr>
                          <w:b/>
                          <w:sz w:val="22"/>
                          <w:szCs w:val="22"/>
                        </w:rPr>
                      </w:pPr>
                      <w:r w:rsidRPr="00A71834">
                        <w:rPr>
                          <w:b/>
                          <w:sz w:val="22"/>
                          <w:szCs w:val="22"/>
                        </w:rPr>
                        <w:t>Minister</w:t>
                      </w:r>
                      <w:r>
                        <w:rPr>
                          <w:b/>
                          <w:sz w:val="22"/>
                          <w:szCs w:val="22"/>
                        </w:rPr>
                        <w:t xml:space="preserve"> </w:t>
                      </w:r>
                    </w:p>
                    <w:p w14:paraId="27A9B26D" w14:textId="77777777" w:rsidR="00214EA2" w:rsidRPr="007607C5" w:rsidRDefault="00214EA2" w:rsidP="002D2F46">
                      <w:pPr>
                        <w:pStyle w:val="FMGFlowchartText"/>
                        <w:rPr>
                          <w:sz w:val="22"/>
                          <w:szCs w:val="22"/>
                        </w:rPr>
                      </w:pPr>
                      <w:r>
                        <w:rPr>
                          <w:sz w:val="22"/>
                          <w:szCs w:val="22"/>
                        </w:rPr>
                        <w:t>Department A</w:t>
                      </w:r>
                    </w:p>
                  </w:txbxContent>
                </v:textbox>
                <w10:wrap anchorx="margin"/>
              </v:shape>
            </w:pict>
          </mc:Fallback>
        </mc:AlternateContent>
      </w:r>
      <w:r w:rsidRPr="00187A23">
        <w:rPr>
          <w:noProof/>
          <w:lang w:eastAsia="en-AU"/>
        </w:rPr>
        <mc:AlternateContent>
          <mc:Choice Requires="wps">
            <w:drawing>
              <wp:anchor distT="0" distB="0" distL="114300" distR="114300" simplePos="0" relativeHeight="251666432" behindDoc="0" locked="0" layoutInCell="1" allowOverlap="1" wp14:anchorId="60A3EDA2" wp14:editId="0BE03772">
                <wp:simplePos x="0" y="0"/>
                <wp:positionH relativeFrom="margin">
                  <wp:posOffset>2669540</wp:posOffset>
                </wp:positionH>
                <wp:positionV relativeFrom="paragraph">
                  <wp:posOffset>1314450</wp:posOffset>
                </wp:positionV>
                <wp:extent cx="1276350" cy="495300"/>
                <wp:effectExtent l="0" t="0" r="19050" b="19050"/>
                <wp:wrapNone/>
                <wp:docPr id="72" name="Flowchart: Process 72"/>
                <wp:cNvGraphicFramePr/>
                <a:graphic xmlns:a="http://schemas.openxmlformats.org/drawingml/2006/main">
                  <a:graphicData uri="http://schemas.microsoft.com/office/word/2010/wordprocessingShape">
                    <wps:wsp>
                      <wps:cNvSpPr/>
                      <wps:spPr>
                        <a:xfrm>
                          <a:off x="0" y="0"/>
                          <a:ext cx="1276350" cy="495300"/>
                        </a:xfrm>
                        <a:prstGeom prst="flowChartProcess">
                          <a:avLst/>
                        </a:prstGeom>
                        <a:ln w="15875">
                          <a:solidFill>
                            <a:schemeClr val="accent5">
                              <a:lumMod val="75000"/>
                            </a:schemeClr>
                          </a:solidFill>
                        </a:ln>
                      </wps:spPr>
                      <wps:style>
                        <a:lnRef idx="2">
                          <a:schemeClr val="accent2"/>
                        </a:lnRef>
                        <a:fillRef idx="1">
                          <a:schemeClr val="lt1"/>
                        </a:fillRef>
                        <a:effectRef idx="0">
                          <a:schemeClr val="accent2"/>
                        </a:effectRef>
                        <a:fontRef idx="minor">
                          <a:schemeClr val="dk1"/>
                        </a:fontRef>
                      </wps:style>
                      <wps:txbx>
                        <w:txbxContent>
                          <w:p w14:paraId="342ED23F" w14:textId="77777777" w:rsidR="00214EA2" w:rsidRPr="00A71834" w:rsidRDefault="00214EA2" w:rsidP="002D2F46">
                            <w:pPr>
                              <w:pStyle w:val="FMGFlowchartText"/>
                              <w:rPr>
                                <w:sz w:val="22"/>
                                <w:szCs w:val="22"/>
                              </w:rPr>
                            </w:pPr>
                            <w:r w:rsidRPr="00A71834">
                              <w:rPr>
                                <w:b/>
                                <w:sz w:val="22"/>
                                <w:szCs w:val="22"/>
                              </w:rPr>
                              <w:t>Department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3EDA2" id="Flowchart: Process 72" o:spid="_x0000_s1031" type="#_x0000_t109" style="position:absolute;margin-left:210.2pt;margin-top:103.5pt;width:100.5pt;height:3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" fillcolor="white [3201]" strokecolor="#31849b [2408]" strokeweight="1.25pt">
                <v:textbox>
                  <w:txbxContent>
                    <w:p w14:paraId="342ED23F" w14:textId="77777777" w:rsidR="00214EA2" w:rsidRPr="00A71834" w:rsidRDefault="00214EA2" w:rsidP="002D2F46">
                      <w:pPr>
                        <w:pStyle w:val="FMGFlowchartText"/>
                        <w:rPr>
                          <w:sz w:val="22"/>
                          <w:szCs w:val="22"/>
                        </w:rPr>
                      </w:pPr>
                      <w:r w:rsidRPr="00A71834">
                        <w:rPr>
                          <w:b/>
                          <w:sz w:val="22"/>
                          <w:szCs w:val="22"/>
                        </w:rPr>
                        <w:t>Department A</w:t>
                      </w:r>
                    </w:p>
                  </w:txbxContent>
                </v:textbox>
                <w10:wrap anchorx="margin"/>
              </v:shape>
            </w:pict>
          </mc:Fallback>
        </mc:AlternateContent>
      </w:r>
    </w:p>
    <w:p w14:paraId="26B1BED2" w14:textId="77777777" w:rsidR="002D2F46" w:rsidRPr="006413B3" w:rsidRDefault="002D2F46" w:rsidP="002D2F46">
      <w:r>
        <w:rPr>
          <w:noProof/>
          <w:lang w:eastAsia="en-AU"/>
        </w:rPr>
        <mc:AlternateContent>
          <mc:Choice Requires="wps">
            <w:drawing>
              <wp:anchor distT="0" distB="0" distL="114300" distR="114300" simplePos="0" relativeHeight="251683840" behindDoc="1" locked="0" layoutInCell="1" allowOverlap="1" wp14:anchorId="33BBD0DA" wp14:editId="25F1C1C4">
                <wp:simplePos x="0" y="0"/>
                <wp:positionH relativeFrom="column">
                  <wp:posOffset>2861310</wp:posOffset>
                </wp:positionH>
                <wp:positionV relativeFrom="paragraph">
                  <wp:posOffset>162560</wp:posOffset>
                </wp:positionV>
                <wp:extent cx="885825" cy="8286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88582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3447BC7" w14:textId="77777777" w:rsidR="00214EA2" w:rsidRPr="00D0740D" w:rsidRDefault="00214EA2" w:rsidP="002D2F46">
                            <w:pPr>
                              <w:rPr>
                                <w:sz w:val="20"/>
                                <w:szCs w:val="20"/>
                              </w:rPr>
                            </w:pPr>
                            <w:r>
                              <w:rPr>
                                <w:sz w:val="20"/>
                                <w:szCs w:val="20"/>
                              </w:rPr>
                              <w:t>Related party relationship exists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BD0DA" id="Text Box 73" o:spid="_x0000_s1032" type="#_x0000_t202" style="position:absolute;margin-left:225.3pt;margin-top:12.8pt;width:69.75pt;height:65.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" fillcolor="white [3201]" strokecolor="white [3212]" strokeweight=".5pt">
                <v:textbox>
                  <w:txbxContent>
                    <w:p w14:paraId="03447BC7" w14:textId="77777777" w:rsidR="00214EA2" w:rsidRPr="00D0740D" w:rsidRDefault="00214EA2" w:rsidP="002D2F46">
                      <w:pPr>
                        <w:rPr>
                          <w:sz w:val="20"/>
                          <w:szCs w:val="20"/>
                        </w:rPr>
                      </w:pPr>
                      <w:r>
                        <w:rPr>
                          <w:sz w:val="20"/>
                          <w:szCs w:val="20"/>
                        </w:rPr>
                        <w:t>Related party relationship exists</w:t>
                      </w:r>
                    </w:p>
                  </w:txbxContent>
                </v:textbox>
              </v:shape>
            </w:pict>
          </mc:Fallback>
        </mc:AlternateContent>
      </w:r>
    </w:p>
    <w:p w14:paraId="0BF23776" w14:textId="77777777" w:rsidR="002D2F46" w:rsidRPr="006413B3" w:rsidRDefault="002D2F46" w:rsidP="002D2F46">
      <w:r w:rsidRPr="00187A23">
        <w:rPr>
          <w:noProof/>
          <w:lang w:eastAsia="en-AU"/>
        </w:rPr>
        <mc:AlternateContent>
          <mc:Choice Requires="wps">
            <w:drawing>
              <wp:anchor distT="0" distB="0" distL="114300" distR="114300" simplePos="0" relativeHeight="251676672" behindDoc="0" locked="0" layoutInCell="1" allowOverlap="1" wp14:anchorId="34923DFA" wp14:editId="69606221">
                <wp:simplePos x="0" y="0"/>
                <wp:positionH relativeFrom="margin">
                  <wp:posOffset>3762375</wp:posOffset>
                </wp:positionH>
                <wp:positionV relativeFrom="paragraph">
                  <wp:posOffset>275590</wp:posOffset>
                </wp:positionV>
                <wp:extent cx="333375" cy="400050"/>
                <wp:effectExtent l="0" t="19050" r="47625" b="0"/>
                <wp:wrapNone/>
                <wp:docPr id="39" name="Down Arrow 39"/>
                <wp:cNvGraphicFramePr/>
                <a:graphic xmlns:a="http://schemas.openxmlformats.org/drawingml/2006/main">
                  <a:graphicData uri="http://schemas.microsoft.com/office/word/2010/wordprocessingShape">
                    <wps:wsp>
                      <wps:cNvSpPr/>
                      <wps:spPr>
                        <a:xfrm rot="2524924">
                          <a:off x="0" y="0"/>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54D404E" w14:textId="77777777" w:rsidR="00214EA2" w:rsidRDefault="00214EA2" w:rsidP="002D2F46">
                            <w:pPr>
                              <w:jc w:val="center"/>
                            </w:pPr>
                            <w:r w:rsidRPr="006413B3">
                              <w:rPr>
                                <w:noProof/>
                                <w:lang w:eastAsia="en-AU"/>
                              </w:rPr>
                              <w:drawing>
                                <wp:inline distT="0" distB="0" distL="0" distR="0" wp14:anchorId="2FA8E753" wp14:editId="7DBF36C9">
                                  <wp:extent cx="0" cy="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23DFA" id="Down Arrow 39" o:spid="_x0000_s1033" type="#_x0000_t67" style="position:absolute;margin-left:296.25pt;margin-top:21.7pt;width:26.25pt;height:31.5pt;rotation:2757890fd;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" adj="12600" fillcolor="#b5d5a7" strokecolor="#70ad47" strokeweight=".5pt">
                <v:fill color2="#9cca86" rotate="t" colors="0 #b5d5a7;.5 #aace99;1 #9cca86" focus="100%" type="gradient">
                  <o:fill v:ext="view" type="gradientUnscaled"/>
                </v:fill>
                <v:textbox>
                  <w:txbxContent>
                    <w:p w14:paraId="754D404E" w14:textId="77777777" w:rsidR="00214EA2" w:rsidRDefault="00214EA2" w:rsidP="002D2F46">
                      <w:pPr>
                        <w:jc w:val="center"/>
                      </w:pPr>
                      <w:r w:rsidRPr="006413B3">
                        <w:rPr>
                          <w:noProof/>
                          <w:lang w:eastAsia="en-AU"/>
                        </w:rPr>
                        <w:drawing>
                          <wp:inline distT="0" distB="0" distL="0" distR="0" wp14:anchorId="2FA8E753" wp14:editId="7DBF36C9">
                            <wp:extent cx="0" cy="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margin"/>
              </v:shape>
            </w:pict>
          </mc:Fallback>
        </mc:AlternateContent>
      </w:r>
    </w:p>
    <w:p w14:paraId="6646740B" w14:textId="77777777" w:rsidR="002D2F46" w:rsidRPr="006413B3" w:rsidRDefault="002D2F46" w:rsidP="002D2F46"/>
    <w:p w14:paraId="37DEC375" w14:textId="77777777" w:rsidR="002D2F46" w:rsidRPr="006413B3" w:rsidRDefault="002D2F46" w:rsidP="002D2F46">
      <w:r w:rsidRPr="00187A23">
        <w:rPr>
          <w:noProof/>
          <w:lang w:eastAsia="en-AU"/>
        </w:rPr>
        <mc:AlternateContent>
          <mc:Choice Requires="wps">
            <w:drawing>
              <wp:anchor distT="0" distB="0" distL="114300" distR="114300" simplePos="0" relativeHeight="251667456" behindDoc="0" locked="0" layoutInCell="1" allowOverlap="1" wp14:anchorId="31A182AD" wp14:editId="1C1EF5E6">
                <wp:simplePos x="0" y="0"/>
                <wp:positionH relativeFrom="margin">
                  <wp:posOffset>5053774</wp:posOffset>
                </wp:positionH>
                <wp:positionV relativeFrom="paragraph">
                  <wp:posOffset>139065</wp:posOffset>
                </wp:positionV>
                <wp:extent cx="1276350" cy="495300"/>
                <wp:effectExtent l="0" t="0" r="19050" b="19050"/>
                <wp:wrapNone/>
                <wp:docPr id="74" name="Flowchart: Process 74"/>
                <wp:cNvGraphicFramePr/>
                <a:graphic xmlns:a="http://schemas.openxmlformats.org/drawingml/2006/main">
                  <a:graphicData uri="http://schemas.microsoft.com/office/word/2010/wordprocessingShape">
                    <wps:wsp>
                      <wps:cNvSpPr/>
                      <wps:spPr>
                        <a:xfrm>
                          <a:off x="0" y="0"/>
                          <a:ext cx="1276350" cy="495300"/>
                        </a:xfrm>
                        <a:prstGeom prst="flowChartProcess">
                          <a:avLst/>
                        </a:prstGeom>
                        <a:ln w="15875">
                          <a:solidFill>
                            <a:schemeClr val="accent5">
                              <a:lumMod val="75000"/>
                            </a:schemeClr>
                          </a:solidFill>
                        </a:ln>
                      </wps:spPr>
                      <wps:style>
                        <a:lnRef idx="2">
                          <a:schemeClr val="accent2"/>
                        </a:lnRef>
                        <a:fillRef idx="1">
                          <a:schemeClr val="lt1"/>
                        </a:fillRef>
                        <a:effectRef idx="0">
                          <a:schemeClr val="accent2"/>
                        </a:effectRef>
                        <a:fontRef idx="minor">
                          <a:schemeClr val="dk1"/>
                        </a:fontRef>
                      </wps:style>
                      <wps:txbx>
                        <w:txbxContent>
                          <w:p w14:paraId="2BA5C2D8" w14:textId="77777777" w:rsidR="00214EA2" w:rsidRPr="00A71834" w:rsidRDefault="00214EA2" w:rsidP="002D2F46">
                            <w:pPr>
                              <w:pStyle w:val="FMGFlowchartText"/>
                              <w:rPr>
                                <w:sz w:val="22"/>
                                <w:szCs w:val="22"/>
                              </w:rPr>
                            </w:pPr>
                            <w:r w:rsidRPr="00A71834">
                              <w:rPr>
                                <w:b/>
                                <w:sz w:val="22"/>
                                <w:szCs w:val="22"/>
                              </w:rPr>
                              <w:t>Department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182AD" id="Flowchart: Process 74" o:spid="_x0000_s1034" type="#_x0000_t109" style="position:absolute;margin-left:397.95pt;margin-top:10.95pt;width:100.5pt;height:39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" fillcolor="white [3201]" strokecolor="#31849b [2408]" strokeweight="1.25pt">
                <v:textbox>
                  <w:txbxContent>
                    <w:p w14:paraId="2BA5C2D8" w14:textId="77777777" w:rsidR="00214EA2" w:rsidRPr="00A71834" w:rsidRDefault="00214EA2" w:rsidP="002D2F46">
                      <w:pPr>
                        <w:pStyle w:val="FMGFlowchartText"/>
                        <w:rPr>
                          <w:sz w:val="22"/>
                          <w:szCs w:val="22"/>
                        </w:rPr>
                      </w:pPr>
                      <w:r w:rsidRPr="00A71834">
                        <w:rPr>
                          <w:b/>
                          <w:sz w:val="22"/>
                          <w:szCs w:val="22"/>
                        </w:rPr>
                        <w:t>Department B</w:t>
                      </w:r>
                    </w:p>
                  </w:txbxContent>
                </v:textbox>
                <w10:wrap anchorx="margin"/>
              </v:shape>
            </w:pict>
          </mc:Fallback>
        </mc:AlternateContent>
      </w:r>
    </w:p>
    <w:p w14:paraId="77FD23D6" w14:textId="77777777" w:rsidR="002D2F46" w:rsidRPr="006413B3" w:rsidRDefault="002D2F46" w:rsidP="002D2F46">
      <w:r>
        <w:rPr>
          <w:noProof/>
          <w:lang w:eastAsia="en-AU"/>
        </w:rPr>
        <mc:AlternateContent>
          <mc:Choice Requires="wps">
            <w:drawing>
              <wp:anchor distT="0" distB="0" distL="114300" distR="114300" simplePos="0" relativeHeight="251670528" behindDoc="1" locked="0" layoutInCell="1" allowOverlap="1" wp14:anchorId="6ACC443B" wp14:editId="7174B4BA">
                <wp:simplePos x="0" y="0"/>
                <wp:positionH relativeFrom="column">
                  <wp:posOffset>1651635</wp:posOffset>
                </wp:positionH>
                <wp:positionV relativeFrom="paragraph">
                  <wp:posOffset>116840</wp:posOffset>
                </wp:positionV>
                <wp:extent cx="888521" cy="657225"/>
                <wp:effectExtent l="0" t="0" r="26035" b="28575"/>
                <wp:wrapNone/>
                <wp:docPr id="75" name="Text Box 75"/>
                <wp:cNvGraphicFramePr/>
                <a:graphic xmlns:a="http://schemas.openxmlformats.org/drawingml/2006/main">
                  <a:graphicData uri="http://schemas.microsoft.com/office/word/2010/wordprocessingShape">
                    <wps:wsp>
                      <wps:cNvSpPr txBox="1"/>
                      <wps:spPr>
                        <a:xfrm>
                          <a:off x="0" y="0"/>
                          <a:ext cx="888521" cy="6572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1309BD5" w14:textId="77777777" w:rsidR="00214EA2" w:rsidRPr="00D0740D" w:rsidRDefault="00214EA2" w:rsidP="002D2F46">
                            <w:pPr>
                              <w:rPr>
                                <w:sz w:val="20"/>
                                <w:szCs w:val="20"/>
                              </w:rPr>
                            </w:pPr>
                            <w:r>
                              <w:rPr>
                                <w:sz w:val="20"/>
                                <w:szCs w:val="20"/>
                              </w:rPr>
                              <w:t>Related party transaction exists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C443B" id="Text Box 75" o:spid="_x0000_s1035" type="#_x0000_t202" style="position:absolute;margin-left:130.05pt;margin-top:9.2pt;width:69.95pt;height:51.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" fillcolor="white [3201]" strokecolor="white [3212]" strokeweight=".5pt">
                <v:textbox>
                  <w:txbxContent>
                    <w:p w14:paraId="11309BD5" w14:textId="77777777" w:rsidR="00214EA2" w:rsidRPr="00D0740D" w:rsidRDefault="00214EA2" w:rsidP="002D2F46">
                      <w:pPr>
                        <w:rPr>
                          <w:sz w:val="20"/>
                          <w:szCs w:val="20"/>
                        </w:rPr>
                      </w:pPr>
                      <w:r>
                        <w:rPr>
                          <w:sz w:val="20"/>
                          <w:szCs w:val="20"/>
                        </w:rPr>
                        <w:t>Related party transaction exists</w:t>
                      </w:r>
                    </w:p>
                  </w:txbxContent>
                </v:textbox>
              </v:shape>
            </w:pict>
          </mc:Fallback>
        </mc:AlternateContent>
      </w:r>
    </w:p>
    <w:p w14:paraId="4554BBC2" w14:textId="77777777" w:rsidR="002D2F46" w:rsidRPr="006413B3" w:rsidRDefault="002D2F46" w:rsidP="002D2F46">
      <w:r w:rsidRPr="00187A23">
        <w:rPr>
          <w:noProof/>
          <w:lang w:eastAsia="en-AU"/>
        </w:rPr>
        <mc:AlternateContent>
          <mc:Choice Requires="wps">
            <w:drawing>
              <wp:anchor distT="0" distB="0" distL="114300" distR="114300" simplePos="0" relativeHeight="251669504" behindDoc="0" locked="0" layoutInCell="1" allowOverlap="1" wp14:anchorId="1174A1EB" wp14:editId="4274691F">
                <wp:simplePos x="0" y="0"/>
                <wp:positionH relativeFrom="margin">
                  <wp:posOffset>2268982</wp:posOffset>
                </wp:positionH>
                <wp:positionV relativeFrom="paragraph">
                  <wp:posOffset>75060</wp:posOffset>
                </wp:positionV>
                <wp:extent cx="333375" cy="774634"/>
                <wp:effectExtent l="133350" t="0" r="85725" b="0"/>
                <wp:wrapNone/>
                <wp:docPr id="94" name="Down Arrow 94"/>
                <wp:cNvGraphicFramePr/>
                <a:graphic xmlns:a="http://schemas.openxmlformats.org/drawingml/2006/main">
                  <a:graphicData uri="http://schemas.microsoft.com/office/word/2010/wordprocessingShape">
                    <wps:wsp>
                      <wps:cNvSpPr/>
                      <wps:spPr>
                        <a:xfrm rot="2421070">
                          <a:off x="0" y="0"/>
                          <a:ext cx="333375" cy="774634"/>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0D6F92C" w14:textId="77777777" w:rsidR="00214EA2" w:rsidRDefault="00214EA2" w:rsidP="002D2F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4A1EB" id="Down Arrow 94" o:spid="_x0000_s1036" type="#_x0000_t67" style="position:absolute;margin-left:178.65pt;margin-top:5.9pt;width:26.25pt;height:61pt;rotation:2644454fd;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" adj="16952" fillcolor="#b5d5a7" strokecolor="#70ad47" strokeweight=".5pt">
                <v:fill color2="#9cca86" rotate="t" colors="0 #b5d5a7;.5 #aace99;1 #9cca86" focus="100%" type="gradient">
                  <o:fill v:ext="view" type="gradientUnscaled"/>
                </v:fill>
                <v:textbox>
                  <w:txbxContent>
                    <w:p w14:paraId="10D6F92C" w14:textId="77777777" w:rsidR="00214EA2" w:rsidRDefault="00214EA2" w:rsidP="002D2F46">
                      <w:pPr>
                        <w:jc w:val="center"/>
                      </w:pPr>
                    </w:p>
                  </w:txbxContent>
                </v:textbox>
                <w10:wrap anchorx="margin"/>
              </v:shape>
            </w:pict>
          </mc:Fallback>
        </mc:AlternateContent>
      </w:r>
      <w:r>
        <w:rPr>
          <w:noProof/>
          <w:lang w:eastAsia="en-AU"/>
        </w:rPr>
        <mc:AlternateContent>
          <mc:Choice Requires="wps">
            <w:drawing>
              <wp:anchor distT="0" distB="0" distL="114300" distR="114300" simplePos="0" relativeHeight="251681792" behindDoc="0" locked="0" layoutInCell="1" allowOverlap="1" wp14:anchorId="06F19F4F" wp14:editId="7E795364">
                <wp:simplePos x="0" y="0"/>
                <wp:positionH relativeFrom="column">
                  <wp:posOffset>5581291</wp:posOffset>
                </wp:positionH>
                <wp:positionV relativeFrom="paragraph">
                  <wp:posOffset>63177</wp:posOffset>
                </wp:positionV>
                <wp:extent cx="0" cy="1035169"/>
                <wp:effectExtent l="76200" t="38100" r="57150" b="12700"/>
                <wp:wrapNone/>
                <wp:docPr id="49" name="Straight Connector 49"/>
                <wp:cNvGraphicFramePr/>
                <a:graphic xmlns:a="http://schemas.openxmlformats.org/drawingml/2006/main">
                  <a:graphicData uri="http://schemas.microsoft.com/office/word/2010/wordprocessingShape">
                    <wps:wsp>
                      <wps:cNvCnPr/>
                      <wps:spPr>
                        <a:xfrm flipV="1">
                          <a:off x="0" y="0"/>
                          <a:ext cx="0" cy="1035169"/>
                        </a:xfrm>
                        <a:prstGeom prst="line">
                          <a:avLst/>
                        </a:prstGeom>
                        <a:ln w="15875">
                          <a:solidFill>
                            <a:schemeClr val="accent2"/>
                          </a:solidFill>
                          <a:prstDash val="solid"/>
                          <a:roun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7F328" id="Straight Connector 49"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45pt,4.95pt" to="439.45pt,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" strokecolor="#c0504d [3205]" strokeweight="1.25pt">
                <v:stroke endarrow="block"/>
              </v:line>
            </w:pict>
          </mc:Fallback>
        </mc:AlternateContent>
      </w:r>
      <w:r>
        <w:rPr>
          <w:noProof/>
          <w:lang w:eastAsia="en-AU"/>
        </w:rPr>
        <mc:AlternateContent>
          <mc:Choice Requires="wps">
            <w:drawing>
              <wp:anchor distT="0" distB="0" distL="114300" distR="114300" simplePos="0" relativeHeight="251682816" behindDoc="0" locked="0" layoutInCell="1" allowOverlap="1" wp14:anchorId="0F811E4A" wp14:editId="6773B334">
                <wp:simplePos x="0" y="0"/>
                <wp:positionH relativeFrom="column">
                  <wp:posOffset>3341118</wp:posOffset>
                </wp:positionH>
                <wp:positionV relativeFrom="paragraph">
                  <wp:posOffset>97682</wp:posOffset>
                </wp:positionV>
                <wp:extent cx="0" cy="664234"/>
                <wp:effectExtent l="76200" t="38100" r="57150" b="21590"/>
                <wp:wrapNone/>
                <wp:docPr id="50" name="Straight Connector 50"/>
                <wp:cNvGraphicFramePr/>
                <a:graphic xmlns:a="http://schemas.openxmlformats.org/drawingml/2006/main">
                  <a:graphicData uri="http://schemas.microsoft.com/office/word/2010/wordprocessingShape">
                    <wps:wsp>
                      <wps:cNvCnPr/>
                      <wps:spPr>
                        <a:xfrm flipV="1">
                          <a:off x="0" y="0"/>
                          <a:ext cx="0" cy="664234"/>
                        </a:xfrm>
                        <a:prstGeom prst="line">
                          <a:avLst/>
                        </a:prstGeom>
                        <a:ln w="15875">
                          <a:solidFill>
                            <a:schemeClr val="accent6"/>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D50A78" id="Straight Connector 50"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1pt,7.7pt" to="263.1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" strokecolor="#f79646 [3209]" strokeweight="1.25pt">
                <v:stroke dashstyle="3 1" endarrow="block"/>
              </v:line>
            </w:pict>
          </mc:Fallback>
        </mc:AlternateContent>
      </w:r>
    </w:p>
    <w:p w14:paraId="5EB3D46C" w14:textId="77777777" w:rsidR="002D2F46" w:rsidRPr="006413B3" w:rsidRDefault="002D2F46" w:rsidP="002D2F46">
      <w:r>
        <w:rPr>
          <w:noProof/>
          <w:lang w:eastAsia="en-AU"/>
        </w:rPr>
        <mc:AlternateContent>
          <mc:Choice Requires="wps">
            <w:drawing>
              <wp:anchor distT="0" distB="0" distL="114300" distR="114300" simplePos="0" relativeHeight="251674624" behindDoc="1" locked="0" layoutInCell="1" allowOverlap="1" wp14:anchorId="5CAEC62E" wp14:editId="37F5A8F4">
                <wp:simplePos x="0" y="0"/>
                <wp:positionH relativeFrom="column">
                  <wp:posOffset>3390002</wp:posOffset>
                </wp:positionH>
                <wp:positionV relativeFrom="paragraph">
                  <wp:posOffset>8902</wp:posOffset>
                </wp:positionV>
                <wp:extent cx="1181100" cy="400050"/>
                <wp:effectExtent l="0" t="0" r="19050" b="19050"/>
                <wp:wrapNone/>
                <wp:docPr id="95" name="Text Box 95"/>
                <wp:cNvGraphicFramePr/>
                <a:graphic xmlns:a="http://schemas.openxmlformats.org/drawingml/2006/main">
                  <a:graphicData uri="http://schemas.microsoft.com/office/word/2010/wordprocessingShape">
                    <wps:wsp>
                      <wps:cNvSpPr txBox="1"/>
                      <wps:spPr>
                        <a:xfrm>
                          <a:off x="0" y="0"/>
                          <a:ext cx="1181100" cy="4000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221C8B4" w14:textId="77777777" w:rsidR="00214EA2" w:rsidRPr="00D0740D" w:rsidRDefault="00214EA2" w:rsidP="002D2F46">
                            <w:pPr>
                              <w:rPr>
                                <w:sz w:val="20"/>
                                <w:szCs w:val="20"/>
                              </w:rPr>
                            </w:pPr>
                            <w:r>
                              <w:rPr>
                                <w:sz w:val="20"/>
                                <w:szCs w:val="20"/>
                              </w:rPr>
                              <w:t>Declarable related party transaction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AEC62E" id="Text Box 95" o:spid="_x0000_s1037" type="#_x0000_t202" style="position:absolute;margin-left:266.95pt;margin-top:.7pt;width:93pt;height:31.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" fillcolor="white [3201]" strokecolor="white [3212]" strokeweight=".5pt">
                <v:textbox>
                  <w:txbxContent>
                    <w:p w14:paraId="2221C8B4" w14:textId="77777777" w:rsidR="00214EA2" w:rsidRPr="00D0740D" w:rsidRDefault="00214EA2" w:rsidP="002D2F46">
                      <w:pPr>
                        <w:rPr>
                          <w:sz w:val="20"/>
                          <w:szCs w:val="20"/>
                        </w:rPr>
                      </w:pPr>
                      <w:r>
                        <w:rPr>
                          <w:sz w:val="20"/>
                          <w:szCs w:val="20"/>
                        </w:rPr>
                        <w:t>Declarable related party transaction</w:t>
                      </w:r>
                    </w:p>
                  </w:txbxContent>
                </v:textbox>
              </v:shape>
            </w:pict>
          </mc:Fallback>
        </mc:AlternateContent>
      </w:r>
      <w:r>
        <w:rPr>
          <w:noProof/>
          <w:lang w:eastAsia="en-AU"/>
        </w:rPr>
        <mc:AlternateContent>
          <mc:Choice Requires="wps">
            <w:drawing>
              <wp:anchor distT="0" distB="0" distL="114300" distR="114300" simplePos="0" relativeHeight="251677696" behindDoc="1" locked="0" layoutInCell="1" allowOverlap="1" wp14:anchorId="665F751A" wp14:editId="771C45D3">
                <wp:simplePos x="0" y="0"/>
                <wp:positionH relativeFrom="column">
                  <wp:posOffset>5619751</wp:posOffset>
                </wp:positionH>
                <wp:positionV relativeFrom="paragraph">
                  <wp:posOffset>10160</wp:posOffset>
                </wp:positionV>
                <wp:extent cx="857250" cy="923925"/>
                <wp:effectExtent l="0" t="0" r="19050" b="28575"/>
                <wp:wrapNone/>
                <wp:docPr id="44" name="Text Box 44"/>
                <wp:cNvGraphicFramePr/>
                <a:graphic xmlns:a="http://schemas.openxmlformats.org/drawingml/2006/main">
                  <a:graphicData uri="http://schemas.microsoft.com/office/word/2010/wordprocessingShape">
                    <wps:wsp>
                      <wps:cNvSpPr txBox="1"/>
                      <wps:spPr>
                        <a:xfrm>
                          <a:off x="0" y="0"/>
                          <a:ext cx="857250" cy="9239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51D7251" w14:textId="77777777" w:rsidR="00214EA2" w:rsidRPr="00D0740D" w:rsidRDefault="00214EA2" w:rsidP="002D2F46">
                            <w:pPr>
                              <w:rPr>
                                <w:sz w:val="20"/>
                                <w:szCs w:val="20"/>
                              </w:rPr>
                            </w:pPr>
                            <w:r>
                              <w:rPr>
                                <w:sz w:val="20"/>
                                <w:szCs w:val="20"/>
                              </w:rPr>
                              <w:t>Not a Declarable transaction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5F751A" id="Text Box 44" o:spid="_x0000_s1038" type="#_x0000_t202" style="position:absolute;margin-left:442.5pt;margin-top:.8pt;width:67.5pt;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" fillcolor="white [3201]" strokecolor="white [3212]" strokeweight=".5pt">
                <v:textbox>
                  <w:txbxContent>
                    <w:p w14:paraId="051D7251" w14:textId="77777777" w:rsidR="00214EA2" w:rsidRPr="00D0740D" w:rsidRDefault="00214EA2" w:rsidP="002D2F46">
                      <w:pPr>
                        <w:rPr>
                          <w:sz w:val="20"/>
                          <w:szCs w:val="20"/>
                        </w:rPr>
                      </w:pPr>
                      <w:r>
                        <w:rPr>
                          <w:sz w:val="20"/>
                          <w:szCs w:val="20"/>
                        </w:rPr>
                        <w:t>Not a Declarable transaction</w:t>
                      </w:r>
                    </w:p>
                  </w:txbxContent>
                </v:textbox>
              </v:shape>
            </w:pict>
          </mc:Fallback>
        </mc:AlternateContent>
      </w:r>
    </w:p>
    <w:p w14:paraId="33E90FFF" w14:textId="77777777" w:rsidR="002D2F46" w:rsidRPr="006413B3" w:rsidRDefault="002D2F46" w:rsidP="002D2F46">
      <w:r w:rsidRPr="00187A23">
        <w:rPr>
          <w:noProof/>
          <w:lang w:eastAsia="en-AU"/>
        </w:rPr>
        <mc:AlternateContent>
          <mc:Choice Requires="wps">
            <w:drawing>
              <wp:anchor distT="0" distB="0" distL="114300" distR="114300" simplePos="0" relativeHeight="251663360" behindDoc="0" locked="0" layoutInCell="1" allowOverlap="1" wp14:anchorId="12AFB8A0" wp14:editId="7A4A8719">
                <wp:simplePos x="0" y="0"/>
                <wp:positionH relativeFrom="margin">
                  <wp:posOffset>1017917</wp:posOffset>
                </wp:positionH>
                <wp:positionV relativeFrom="paragraph">
                  <wp:posOffset>224921</wp:posOffset>
                </wp:positionV>
                <wp:extent cx="1120176" cy="724619"/>
                <wp:effectExtent l="0" t="0" r="22860" b="18415"/>
                <wp:wrapNone/>
                <wp:docPr id="96" name="Flowchart: Process 96"/>
                <wp:cNvGraphicFramePr/>
                <a:graphic xmlns:a="http://schemas.openxmlformats.org/drawingml/2006/main">
                  <a:graphicData uri="http://schemas.microsoft.com/office/word/2010/wordprocessingShape">
                    <wps:wsp>
                      <wps:cNvSpPr/>
                      <wps:spPr>
                        <a:xfrm>
                          <a:off x="0" y="0"/>
                          <a:ext cx="1120176" cy="724619"/>
                        </a:xfrm>
                        <a:prstGeom prst="flowChartProcess">
                          <a:avLst/>
                        </a:prstGeom>
                        <a:ln w="15875">
                          <a:solidFill>
                            <a:srgbClr val="7030A0"/>
                          </a:solidFill>
                        </a:ln>
                      </wps:spPr>
                      <wps:style>
                        <a:lnRef idx="2">
                          <a:schemeClr val="accent2"/>
                        </a:lnRef>
                        <a:fillRef idx="1">
                          <a:schemeClr val="lt1"/>
                        </a:fillRef>
                        <a:effectRef idx="0">
                          <a:schemeClr val="accent2"/>
                        </a:effectRef>
                        <a:fontRef idx="minor">
                          <a:schemeClr val="dk1"/>
                        </a:fontRef>
                      </wps:style>
                      <wps:txbx>
                        <w:txbxContent>
                          <w:p w14:paraId="55B7477F" w14:textId="77777777" w:rsidR="00214EA2" w:rsidRPr="00A71834" w:rsidRDefault="00214EA2" w:rsidP="002D2F46">
                            <w:pPr>
                              <w:pStyle w:val="FMGFlowchartText"/>
                              <w:rPr>
                                <w:sz w:val="22"/>
                                <w:szCs w:val="22"/>
                              </w:rPr>
                            </w:pPr>
                            <w:r w:rsidRPr="00A71834">
                              <w:rPr>
                                <w:b/>
                                <w:sz w:val="22"/>
                                <w:szCs w:val="22"/>
                              </w:rPr>
                              <w:t xml:space="preserve">Person 1 </w:t>
                            </w:r>
                            <w:r w:rsidRPr="00A71834">
                              <w:rPr>
                                <w:sz w:val="22"/>
                                <w:szCs w:val="22"/>
                              </w:rPr>
                              <w:t>KMP of Department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AFB8A0" id="Flowchart: Process 96" o:spid="_x0000_s1039" type="#_x0000_t109" style="position:absolute;margin-left:80.15pt;margin-top:17.7pt;width:88.2pt;height:57.0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" fillcolor="white [3201]" strokecolor="#7030a0" strokeweight="1.25pt">
                <v:textbox>
                  <w:txbxContent>
                    <w:p w14:paraId="55B7477F" w14:textId="77777777" w:rsidR="00214EA2" w:rsidRPr="00A71834" w:rsidRDefault="00214EA2" w:rsidP="002D2F46">
                      <w:pPr>
                        <w:pStyle w:val="FMGFlowchartText"/>
                        <w:rPr>
                          <w:sz w:val="22"/>
                          <w:szCs w:val="22"/>
                        </w:rPr>
                      </w:pPr>
                      <w:r w:rsidRPr="00A71834">
                        <w:rPr>
                          <w:b/>
                          <w:sz w:val="22"/>
                          <w:szCs w:val="22"/>
                        </w:rPr>
                        <w:t xml:space="preserve">Person 1 </w:t>
                      </w:r>
                      <w:r w:rsidRPr="00A71834">
                        <w:rPr>
                          <w:sz w:val="22"/>
                          <w:szCs w:val="22"/>
                        </w:rPr>
                        <w:t>KMP of Department A</w:t>
                      </w:r>
                    </w:p>
                  </w:txbxContent>
                </v:textbox>
                <w10:wrap anchorx="margin"/>
              </v:shape>
            </w:pict>
          </mc:Fallback>
        </mc:AlternateContent>
      </w:r>
      <w:r w:rsidRPr="00187A23">
        <w:rPr>
          <w:noProof/>
          <w:lang w:eastAsia="en-AU"/>
        </w:rPr>
        <mc:AlternateContent>
          <mc:Choice Requires="wps">
            <w:drawing>
              <wp:anchor distT="0" distB="0" distL="114300" distR="114300" simplePos="0" relativeHeight="251673600" behindDoc="0" locked="0" layoutInCell="1" allowOverlap="1" wp14:anchorId="182DB409" wp14:editId="2C606AC1">
                <wp:simplePos x="0" y="0"/>
                <wp:positionH relativeFrom="margin">
                  <wp:posOffset>2478027</wp:posOffset>
                </wp:positionH>
                <wp:positionV relativeFrom="paragraph">
                  <wp:posOffset>145037</wp:posOffset>
                </wp:positionV>
                <wp:extent cx="333375" cy="835324"/>
                <wp:effectExtent l="0" t="22225" r="0" b="44450"/>
                <wp:wrapNone/>
                <wp:docPr id="97" name="Down Arrow 97"/>
                <wp:cNvGraphicFramePr/>
                <a:graphic xmlns:a="http://schemas.openxmlformats.org/drawingml/2006/main">
                  <a:graphicData uri="http://schemas.microsoft.com/office/word/2010/wordprocessingShape">
                    <wps:wsp>
                      <wps:cNvSpPr/>
                      <wps:spPr>
                        <a:xfrm rot="16200000">
                          <a:off x="0" y="0"/>
                          <a:ext cx="333375" cy="835324"/>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33EA435" w14:textId="77777777" w:rsidR="00214EA2" w:rsidRDefault="00214EA2" w:rsidP="002D2F46">
                            <w:pPr>
                              <w:jc w:val="center"/>
                            </w:pPr>
                            <w:r w:rsidRPr="006413B3">
                              <w:rPr>
                                <w:noProof/>
                                <w:lang w:eastAsia="en-AU"/>
                              </w:rPr>
                              <w:drawing>
                                <wp:inline distT="0" distB="0" distL="0" distR="0" wp14:anchorId="452E73A0" wp14:editId="22168A08">
                                  <wp:extent cx="0" cy="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2DB409" id="Down Arrow 97" o:spid="_x0000_s1040" type="#_x0000_t67" style="position:absolute;margin-left:195.1pt;margin-top:11.4pt;width:26.25pt;height:65.75pt;rotation:-9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" adj="17290" fillcolor="#b5d5a7" strokecolor="#70ad47" strokeweight=".5pt">
                <v:fill color2="#9cca86" rotate="t" colors="0 #b5d5a7;.5 #aace99;1 #9cca86" focus="100%" type="gradient">
                  <o:fill v:ext="view" type="gradientUnscaled"/>
                </v:fill>
                <v:textbox>
                  <w:txbxContent>
                    <w:p w14:paraId="733EA435" w14:textId="77777777" w:rsidR="00214EA2" w:rsidRDefault="00214EA2" w:rsidP="002D2F46">
                      <w:pPr>
                        <w:jc w:val="center"/>
                      </w:pPr>
                      <w:r w:rsidRPr="006413B3">
                        <w:rPr>
                          <w:noProof/>
                          <w:lang w:eastAsia="en-AU"/>
                        </w:rPr>
                        <w:drawing>
                          <wp:inline distT="0" distB="0" distL="0" distR="0" wp14:anchorId="452E73A0" wp14:editId="22168A08">
                            <wp:extent cx="0" cy="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margin"/>
              </v:shape>
            </w:pict>
          </mc:Fallback>
        </mc:AlternateContent>
      </w:r>
      <w:r w:rsidRPr="00187A23">
        <w:rPr>
          <w:noProof/>
          <w:lang w:eastAsia="en-AU"/>
        </w:rPr>
        <mc:AlternateContent>
          <mc:Choice Requires="wps">
            <w:drawing>
              <wp:anchor distT="0" distB="0" distL="114300" distR="114300" simplePos="0" relativeHeight="251664384" behindDoc="0" locked="0" layoutInCell="1" allowOverlap="1" wp14:anchorId="09EC2B69" wp14:editId="4449FE96">
                <wp:simplePos x="0" y="0"/>
                <wp:positionH relativeFrom="margin">
                  <wp:posOffset>3120641</wp:posOffset>
                </wp:positionH>
                <wp:positionV relativeFrom="paragraph">
                  <wp:posOffset>232626</wp:posOffset>
                </wp:positionV>
                <wp:extent cx="1242204" cy="612476"/>
                <wp:effectExtent l="0" t="0" r="15240" b="16510"/>
                <wp:wrapNone/>
                <wp:docPr id="98" name="Flowchart: Process 98"/>
                <wp:cNvGraphicFramePr/>
                <a:graphic xmlns:a="http://schemas.openxmlformats.org/drawingml/2006/main">
                  <a:graphicData uri="http://schemas.microsoft.com/office/word/2010/wordprocessingShape">
                    <wps:wsp>
                      <wps:cNvSpPr/>
                      <wps:spPr>
                        <a:xfrm>
                          <a:off x="0" y="0"/>
                          <a:ext cx="1242204" cy="612476"/>
                        </a:xfrm>
                        <a:prstGeom prst="flowChartProcess">
                          <a:avLst/>
                        </a:prstGeom>
                        <a:ln w="15875">
                          <a:solidFill>
                            <a:schemeClr val="accent2">
                              <a:lumMod val="75000"/>
                            </a:schemeClr>
                          </a:solidFill>
                        </a:ln>
                      </wps:spPr>
                      <wps:style>
                        <a:lnRef idx="2">
                          <a:schemeClr val="accent2"/>
                        </a:lnRef>
                        <a:fillRef idx="1">
                          <a:schemeClr val="lt1"/>
                        </a:fillRef>
                        <a:effectRef idx="0">
                          <a:schemeClr val="accent2"/>
                        </a:effectRef>
                        <a:fontRef idx="minor">
                          <a:schemeClr val="dk1"/>
                        </a:fontRef>
                      </wps:style>
                      <wps:txbx>
                        <w:txbxContent>
                          <w:p w14:paraId="55BA24A1" w14:textId="77777777" w:rsidR="00214EA2" w:rsidRPr="00A71834" w:rsidRDefault="00214EA2" w:rsidP="002D2F46">
                            <w:pPr>
                              <w:pStyle w:val="FMGFlowchartText"/>
                              <w:rPr>
                                <w:b/>
                                <w:sz w:val="22"/>
                                <w:szCs w:val="22"/>
                              </w:rPr>
                            </w:pPr>
                            <w:r w:rsidRPr="00A71834">
                              <w:rPr>
                                <w:b/>
                                <w:sz w:val="22"/>
                                <w:szCs w:val="22"/>
                              </w:rPr>
                              <w:t xml:space="preserve">Company A </w:t>
                            </w:r>
                          </w:p>
                          <w:p w14:paraId="611C1884" w14:textId="77777777" w:rsidR="00214EA2" w:rsidRPr="00A71834" w:rsidRDefault="00214EA2" w:rsidP="002D2F46">
                            <w:pPr>
                              <w:pStyle w:val="FMGFlowchartText"/>
                              <w:rPr>
                                <w:sz w:val="22"/>
                                <w:szCs w:val="22"/>
                              </w:rPr>
                            </w:pPr>
                            <w:r w:rsidRPr="00A71834">
                              <w:rPr>
                                <w:sz w:val="22"/>
                                <w:szCs w:val="22"/>
                              </w:rPr>
                              <w:t>Jointly owned by Person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EC2B69" id="Flowchart: Process 98" o:spid="_x0000_s1041" type="#_x0000_t109" style="position:absolute;margin-left:245.7pt;margin-top:18.3pt;width:97.8pt;height:48.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" fillcolor="white [3201]" strokecolor="#943634 [2405]" strokeweight="1.25pt">
                <v:textbox>
                  <w:txbxContent>
                    <w:p w14:paraId="55BA24A1" w14:textId="77777777" w:rsidR="00214EA2" w:rsidRPr="00A71834" w:rsidRDefault="00214EA2" w:rsidP="002D2F46">
                      <w:pPr>
                        <w:pStyle w:val="FMGFlowchartText"/>
                        <w:rPr>
                          <w:b/>
                          <w:sz w:val="22"/>
                          <w:szCs w:val="22"/>
                        </w:rPr>
                      </w:pPr>
                      <w:r w:rsidRPr="00A71834">
                        <w:rPr>
                          <w:b/>
                          <w:sz w:val="22"/>
                          <w:szCs w:val="22"/>
                        </w:rPr>
                        <w:t xml:space="preserve">Company A </w:t>
                      </w:r>
                    </w:p>
                    <w:p w14:paraId="611C1884" w14:textId="77777777" w:rsidR="00214EA2" w:rsidRPr="00A71834" w:rsidRDefault="00214EA2" w:rsidP="002D2F46">
                      <w:pPr>
                        <w:pStyle w:val="FMGFlowchartText"/>
                        <w:rPr>
                          <w:sz w:val="22"/>
                          <w:szCs w:val="22"/>
                        </w:rPr>
                      </w:pPr>
                      <w:r w:rsidRPr="00A71834">
                        <w:rPr>
                          <w:sz w:val="22"/>
                          <w:szCs w:val="22"/>
                        </w:rPr>
                        <w:t>Jointly owned by Person 1</w:t>
                      </w:r>
                    </w:p>
                  </w:txbxContent>
                </v:textbox>
                <w10:wrap anchorx="margin"/>
              </v:shape>
            </w:pict>
          </mc:Fallback>
        </mc:AlternateContent>
      </w:r>
    </w:p>
    <w:p w14:paraId="0F177E89" w14:textId="77777777" w:rsidR="002D2F46" w:rsidRPr="006413B3" w:rsidRDefault="002D2F46" w:rsidP="002D2F46">
      <w:r>
        <w:rPr>
          <w:noProof/>
          <w:lang w:eastAsia="en-AU"/>
        </w:rPr>
        <mc:AlternateContent>
          <mc:Choice Requires="wps">
            <w:drawing>
              <wp:anchor distT="0" distB="0" distL="114300" distR="114300" simplePos="0" relativeHeight="251672576" behindDoc="0" locked="0" layoutInCell="1" allowOverlap="1" wp14:anchorId="65B8971B" wp14:editId="7589E61C">
                <wp:simplePos x="0" y="0"/>
                <wp:positionH relativeFrom="column">
                  <wp:posOffset>4373592</wp:posOffset>
                </wp:positionH>
                <wp:positionV relativeFrom="paragraph">
                  <wp:posOffset>241731</wp:posOffset>
                </wp:positionV>
                <wp:extent cx="1207255" cy="0"/>
                <wp:effectExtent l="0" t="0" r="31115" b="19050"/>
                <wp:wrapNone/>
                <wp:docPr id="99" name="Straight Connector 99"/>
                <wp:cNvGraphicFramePr/>
                <a:graphic xmlns:a="http://schemas.openxmlformats.org/drawingml/2006/main">
                  <a:graphicData uri="http://schemas.microsoft.com/office/word/2010/wordprocessingShape">
                    <wps:wsp>
                      <wps:cNvCnPr/>
                      <wps:spPr>
                        <a:xfrm flipV="1">
                          <a:off x="0" y="0"/>
                          <a:ext cx="1207255" cy="0"/>
                        </a:xfrm>
                        <a:prstGeom prst="line">
                          <a:avLst/>
                        </a:prstGeom>
                        <a:ln w="15875">
                          <a:solidFill>
                            <a:schemeClr val="accent2"/>
                          </a:solidFill>
                          <a:prstDash val="solid"/>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5A9FDC" id="Straight Connector 99"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4pt,19.05pt" to="439.4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" strokecolor="#c0504d [3205]" strokeweight="1.25pt"/>
            </w:pict>
          </mc:Fallback>
        </mc:AlternateContent>
      </w:r>
    </w:p>
    <w:p w14:paraId="135DF988" w14:textId="77777777" w:rsidR="002D2F46" w:rsidRPr="006413B3" w:rsidRDefault="002D2F46" w:rsidP="002D2F46">
      <w:r>
        <w:rPr>
          <w:noProof/>
          <w:lang w:eastAsia="en-AU"/>
        </w:rPr>
        <mc:AlternateContent>
          <mc:Choice Requires="wps">
            <w:drawing>
              <wp:anchor distT="0" distB="0" distL="114300" distR="114300" simplePos="0" relativeHeight="251671552" behindDoc="1" locked="0" layoutInCell="1" allowOverlap="1" wp14:anchorId="464DB150" wp14:editId="74115B21">
                <wp:simplePos x="0" y="0"/>
                <wp:positionH relativeFrom="column">
                  <wp:posOffset>2099310</wp:posOffset>
                </wp:positionH>
                <wp:positionV relativeFrom="paragraph">
                  <wp:posOffset>107314</wp:posOffset>
                </wp:positionV>
                <wp:extent cx="1495425" cy="428625"/>
                <wp:effectExtent l="0" t="0" r="28575" b="28575"/>
                <wp:wrapNone/>
                <wp:docPr id="100" name="Text Box 100"/>
                <wp:cNvGraphicFramePr/>
                <a:graphic xmlns:a="http://schemas.openxmlformats.org/drawingml/2006/main">
                  <a:graphicData uri="http://schemas.microsoft.com/office/word/2010/wordprocessingShape">
                    <wps:wsp>
                      <wps:cNvSpPr txBox="1"/>
                      <wps:spPr>
                        <a:xfrm>
                          <a:off x="0" y="0"/>
                          <a:ext cx="1495425" cy="4286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DE56C9A" w14:textId="77777777" w:rsidR="00214EA2" w:rsidRPr="00D0740D" w:rsidRDefault="00214EA2" w:rsidP="002D2F46">
                            <w:pPr>
                              <w:rPr>
                                <w:sz w:val="20"/>
                                <w:szCs w:val="20"/>
                              </w:rPr>
                            </w:pPr>
                            <w:r>
                              <w:rPr>
                                <w:sz w:val="20"/>
                                <w:szCs w:val="20"/>
                              </w:rPr>
                              <w:t>Related party relationship exists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4DB150" id="Text Box 100" o:spid="_x0000_s1042" type="#_x0000_t202" style="position:absolute;margin-left:165.3pt;margin-top:8.45pt;width:117.75pt;height:33.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" fillcolor="white [3201]" strokecolor="white [3212]" strokeweight=".5pt">
                <v:textbox>
                  <w:txbxContent>
                    <w:p w14:paraId="0DE56C9A" w14:textId="77777777" w:rsidR="00214EA2" w:rsidRPr="00D0740D" w:rsidRDefault="00214EA2" w:rsidP="002D2F46">
                      <w:pPr>
                        <w:rPr>
                          <w:sz w:val="20"/>
                          <w:szCs w:val="20"/>
                        </w:rPr>
                      </w:pPr>
                      <w:r>
                        <w:rPr>
                          <w:sz w:val="20"/>
                          <w:szCs w:val="20"/>
                        </w:rPr>
                        <w:t>Related party relationship exists</w:t>
                      </w:r>
                    </w:p>
                  </w:txbxContent>
                </v:textbox>
              </v:shape>
            </w:pict>
          </mc:Fallback>
        </mc:AlternateContent>
      </w:r>
    </w:p>
    <w:p w14:paraId="173A8CE2" w14:textId="77777777" w:rsidR="002D2F46" w:rsidRPr="006413B3" w:rsidRDefault="002D2F46" w:rsidP="002D2F46"/>
    <w:p w14:paraId="3C3B6F9A" w14:textId="77777777" w:rsidR="002D2F46" w:rsidRDefault="002D2F46" w:rsidP="002D2F46"/>
    <w:p w14:paraId="4F3534F2" w14:textId="77777777" w:rsidR="002D2F46" w:rsidRDefault="002D2F46" w:rsidP="002D2F46">
      <w:r>
        <w:t>Example 1: Company A provides consultancy services to Department A. Declarable related party transaction to be disclosed in Department A financial statements. Transaction not disclosed in the TAFA as Person 1 is not considered a related party to the Territory.</w:t>
      </w:r>
    </w:p>
    <w:p w14:paraId="473D0520" w14:textId="77777777" w:rsidR="002D2F46" w:rsidRDefault="002D2F46" w:rsidP="002D2F46">
      <w:r>
        <w:t>Example 2: Person 2 provides cleaning services to Department B. Person 2 is not considered a related party to Department B, not Declarable in Department B’s financial statements. Person 2 is considered a related party to the Territory. Transaction to be disclosed in the TAFR.</w:t>
      </w:r>
    </w:p>
    <w:p w14:paraId="0AFA74F8" w14:textId="77777777" w:rsidR="002D2F46" w:rsidRDefault="002D2F46" w:rsidP="002D2F46">
      <w:r>
        <w:t>Example 3: Company A provides consultancy services to Department B. Not Declarable as Company A is not considered a related party to Department B.</w:t>
      </w:r>
    </w:p>
    <w:p w14:paraId="4566077D" w14:textId="77777777" w:rsidR="002D2F46" w:rsidRDefault="002D2F46" w:rsidP="002D2F46"/>
    <w:p w14:paraId="763A257E" w14:textId="77777777" w:rsidR="002D2F46" w:rsidRDefault="002D2F46" w:rsidP="002D2F46"/>
    <w:p w14:paraId="2FBD3FDF" w14:textId="57926520" w:rsidR="002D2F46" w:rsidRPr="006413B3" w:rsidRDefault="002D2F46" w:rsidP="002D2F46">
      <w:pPr>
        <w:tabs>
          <w:tab w:val="left" w:pos="4080"/>
        </w:tabs>
      </w:pPr>
      <w:r>
        <w:tab/>
      </w:r>
    </w:p>
    <w:p w14:paraId="6D81D6CC" w14:textId="3564D324" w:rsidR="00356A3C" w:rsidRDefault="00356A3C" w:rsidP="00E657B9">
      <w:pPr>
        <w:pStyle w:val="Appendix"/>
      </w:pPr>
    </w:p>
    <w:p w14:paraId="5F6ABAE6" w14:textId="77777777" w:rsidR="002D2F46" w:rsidRDefault="002D2F46" w:rsidP="00D15ACA"/>
    <w:p w14:paraId="1C9100EB" w14:textId="77777777" w:rsidR="002D2F46" w:rsidRDefault="002D2F46" w:rsidP="00D15ACA"/>
    <w:p w14:paraId="01DCF86A" w14:textId="77777777" w:rsidR="002D2F46" w:rsidRDefault="002D2F46" w:rsidP="00D15ACA"/>
    <w:p w14:paraId="1532A119" w14:textId="77777777" w:rsidR="002D2F46" w:rsidRDefault="002D2F46" w:rsidP="00D15ACA"/>
    <w:p w14:paraId="525B0477" w14:textId="77777777" w:rsidR="002D2F46" w:rsidRDefault="002D2F46" w:rsidP="00D15ACA"/>
    <w:p w14:paraId="5DABDC89" w14:textId="14FF2733" w:rsidR="00727191" w:rsidRPr="00E657B9" w:rsidRDefault="00727191" w:rsidP="00E657B9">
      <w:pPr>
        <w:pStyle w:val="Appendix"/>
        <w:rPr>
          <w:rStyle w:val="Strong"/>
          <w:b/>
          <w:bCs/>
        </w:rPr>
      </w:pPr>
      <w:bookmarkStart w:id="256" w:name="_Toc486945225"/>
      <w:r w:rsidRPr="00E657B9">
        <w:lastRenderedPageBreak/>
        <w:t xml:space="preserve">APPENDIX </w:t>
      </w:r>
      <w:r w:rsidR="00E120F8">
        <w:t>B</w:t>
      </w:r>
      <w:r w:rsidR="00E657B9" w:rsidRPr="00E657B9">
        <w:t xml:space="preserve">: </w:t>
      </w:r>
      <w:r w:rsidRPr="00E657B9">
        <w:rPr>
          <w:rStyle w:val="Strong"/>
          <w:b/>
          <w:bCs/>
        </w:rPr>
        <w:t>Change in Employment Relationship</w:t>
      </w:r>
      <w:r w:rsidR="00553219">
        <w:rPr>
          <w:rStyle w:val="Strong"/>
          <w:b/>
          <w:bCs/>
        </w:rPr>
        <w:t xml:space="preserve"> </w:t>
      </w:r>
      <w:r w:rsidRPr="00E657B9">
        <w:rPr>
          <w:rStyle w:val="Strong"/>
          <w:b/>
          <w:bCs/>
        </w:rPr>
        <w:t>or Status of Key Management Personnel (KMP)</w:t>
      </w:r>
      <w:r w:rsidR="00553219">
        <w:rPr>
          <w:rStyle w:val="Strong"/>
          <w:b/>
          <w:bCs/>
        </w:rPr>
        <w:t xml:space="preserve"> with the Entity</w:t>
      </w:r>
      <w:bookmarkEnd w:id="256"/>
    </w:p>
    <w:tbl>
      <w:tblPr>
        <w:tblStyle w:val="TableGrid"/>
        <w:tblW w:w="9639" w:type="dxa"/>
        <w:tblLook w:val="04A0" w:firstRow="1" w:lastRow="0" w:firstColumn="1" w:lastColumn="0" w:noHBand="0" w:noVBand="1"/>
      </w:tblPr>
      <w:tblGrid>
        <w:gridCol w:w="3213"/>
        <w:gridCol w:w="3213"/>
        <w:gridCol w:w="3213"/>
      </w:tblGrid>
      <w:tr w:rsidR="0096522B" w14:paraId="642EC02A" w14:textId="77777777" w:rsidTr="00D15ACA">
        <w:tc>
          <w:tcPr>
            <w:tcW w:w="3190" w:type="dxa"/>
            <w:shd w:val="clear" w:color="auto" w:fill="D9D9D9" w:themeFill="background1" w:themeFillShade="D9"/>
          </w:tcPr>
          <w:p w14:paraId="25385999" w14:textId="77777777" w:rsidR="0096522B" w:rsidRPr="0096522B" w:rsidRDefault="0096522B" w:rsidP="0096522B">
            <w:pPr>
              <w:rPr>
                <w:rStyle w:val="Strong"/>
              </w:rPr>
            </w:pPr>
            <w:r w:rsidRPr="0096522B">
              <w:rPr>
                <w:rStyle w:val="Strong"/>
              </w:rPr>
              <w:t>Name of KMP</w:t>
            </w:r>
          </w:p>
        </w:tc>
        <w:tc>
          <w:tcPr>
            <w:tcW w:w="3190" w:type="dxa"/>
            <w:shd w:val="clear" w:color="auto" w:fill="D9D9D9" w:themeFill="background1" w:themeFillShade="D9"/>
          </w:tcPr>
          <w:p w14:paraId="7DD216A6" w14:textId="77777777" w:rsidR="0096522B" w:rsidRPr="0096522B" w:rsidRDefault="0096522B" w:rsidP="0096522B">
            <w:pPr>
              <w:rPr>
                <w:rStyle w:val="Strong"/>
              </w:rPr>
            </w:pPr>
            <w:r w:rsidRPr="0096522B">
              <w:rPr>
                <w:rStyle w:val="Strong"/>
              </w:rPr>
              <w:t>Position Title</w:t>
            </w:r>
          </w:p>
        </w:tc>
        <w:tc>
          <w:tcPr>
            <w:tcW w:w="3190" w:type="dxa"/>
            <w:shd w:val="clear" w:color="auto" w:fill="D9D9D9" w:themeFill="background1" w:themeFillShade="D9"/>
          </w:tcPr>
          <w:p w14:paraId="7FBBD6DC" w14:textId="77777777" w:rsidR="0096522B" w:rsidRPr="0096522B" w:rsidRDefault="0096522B" w:rsidP="0096522B">
            <w:pPr>
              <w:rPr>
                <w:rStyle w:val="Strong"/>
              </w:rPr>
            </w:pPr>
            <w:r w:rsidRPr="0096522B">
              <w:rPr>
                <w:rStyle w:val="Strong"/>
              </w:rPr>
              <w:t>Period in position</w:t>
            </w:r>
          </w:p>
        </w:tc>
      </w:tr>
      <w:tr w:rsidR="0096522B" w14:paraId="053AEA7A" w14:textId="77777777" w:rsidTr="00D15ACA">
        <w:tc>
          <w:tcPr>
            <w:tcW w:w="3190" w:type="dxa"/>
          </w:tcPr>
          <w:p w14:paraId="708EEA0A" w14:textId="77777777" w:rsidR="0096522B" w:rsidRPr="005B3AB0" w:rsidRDefault="0096522B" w:rsidP="0096522B">
            <w:r w:rsidRPr="005B3AB0">
              <w:t>John X</w:t>
            </w:r>
          </w:p>
        </w:tc>
        <w:tc>
          <w:tcPr>
            <w:tcW w:w="3190" w:type="dxa"/>
          </w:tcPr>
          <w:p w14:paraId="35B57938" w14:textId="77777777" w:rsidR="0096522B" w:rsidRPr="005B3AB0" w:rsidRDefault="0096522B" w:rsidP="0096522B">
            <w:r w:rsidRPr="005B3AB0">
              <w:t>Chief Executive Officer</w:t>
            </w:r>
          </w:p>
        </w:tc>
        <w:tc>
          <w:tcPr>
            <w:tcW w:w="3190" w:type="dxa"/>
          </w:tcPr>
          <w:p w14:paraId="0DF82F4A" w14:textId="66E9D96F" w:rsidR="0096522B" w:rsidRPr="005B3AB0" w:rsidRDefault="0096522B" w:rsidP="0096522B">
            <w:r w:rsidRPr="005B3AB0">
              <w:t>1 July 2016 to</w:t>
            </w:r>
            <w:r w:rsidR="00C31280">
              <w:t xml:space="preserve"> </w:t>
            </w:r>
            <w:r>
              <w:t>6 September 2016</w:t>
            </w:r>
          </w:p>
        </w:tc>
      </w:tr>
      <w:tr w:rsidR="0096522B" w14:paraId="15E64462" w14:textId="77777777" w:rsidTr="00D15ACA">
        <w:tc>
          <w:tcPr>
            <w:tcW w:w="3190" w:type="dxa"/>
          </w:tcPr>
          <w:p w14:paraId="4041ED76" w14:textId="77777777" w:rsidR="0096522B" w:rsidRDefault="0096522B" w:rsidP="0096522B"/>
        </w:tc>
        <w:tc>
          <w:tcPr>
            <w:tcW w:w="3190" w:type="dxa"/>
          </w:tcPr>
          <w:p w14:paraId="3C3FA8FA" w14:textId="77777777" w:rsidR="0096522B" w:rsidRDefault="0096522B" w:rsidP="0096522B"/>
        </w:tc>
        <w:tc>
          <w:tcPr>
            <w:tcW w:w="3190" w:type="dxa"/>
          </w:tcPr>
          <w:p w14:paraId="714241E1" w14:textId="77777777" w:rsidR="0096522B" w:rsidRDefault="0096522B" w:rsidP="0096522B"/>
        </w:tc>
      </w:tr>
      <w:tr w:rsidR="0096522B" w14:paraId="29EB5263" w14:textId="77777777" w:rsidTr="00D15ACA">
        <w:tc>
          <w:tcPr>
            <w:tcW w:w="3190" w:type="dxa"/>
          </w:tcPr>
          <w:p w14:paraId="3DDA2FF4" w14:textId="77777777" w:rsidR="0096522B" w:rsidRDefault="0096522B" w:rsidP="0096522B"/>
        </w:tc>
        <w:tc>
          <w:tcPr>
            <w:tcW w:w="3190" w:type="dxa"/>
          </w:tcPr>
          <w:p w14:paraId="766E8100" w14:textId="77777777" w:rsidR="0096522B" w:rsidRDefault="0096522B" w:rsidP="0096522B"/>
        </w:tc>
        <w:tc>
          <w:tcPr>
            <w:tcW w:w="3190" w:type="dxa"/>
          </w:tcPr>
          <w:p w14:paraId="0857C348" w14:textId="77777777" w:rsidR="0096522B" w:rsidRDefault="0096522B" w:rsidP="0096522B"/>
        </w:tc>
      </w:tr>
      <w:tr w:rsidR="0096522B" w14:paraId="56E857E2" w14:textId="77777777" w:rsidTr="00D15ACA">
        <w:tc>
          <w:tcPr>
            <w:tcW w:w="3190" w:type="dxa"/>
          </w:tcPr>
          <w:p w14:paraId="43C46067" w14:textId="65067F94" w:rsidR="0096522B" w:rsidRDefault="0096522B" w:rsidP="0096522B"/>
        </w:tc>
        <w:tc>
          <w:tcPr>
            <w:tcW w:w="3190" w:type="dxa"/>
          </w:tcPr>
          <w:p w14:paraId="5FB33159" w14:textId="77777777" w:rsidR="0096522B" w:rsidRDefault="0096522B" w:rsidP="0096522B"/>
        </w:tc>
        <w:tc>
          <w:tcPr>
            <w:tcW w:w="3190" w:type="dxa"/>
          </w:tcPr>
          <w:p w14:paraId="78790CAE" w14:textId="77777777" w:rsidR="0096522B" w:rsidRDefault="0096522B" w:rsidP="0096522B"/>
        </w:tc>
      </w:tr>
      <w:tr w:rsidR="0096522B" w14:paraId="0D2F1094" w14:textId="77777777" w:rsidTr="00D15ACA">
        <w:tc>
          <w:tcPr>
            <w:tcW w:w="3190" w:type="dxa"/>
          </w:tcPr>
          <w:p w14:paraId="2A806FDD" w14:textId="77777777" w:rsidR="0096522B" w:rsidRDefault="0096522B" w:rsidP="0096522B"/>
        </w:tc>
        <w:tc>
          <w:tcPr>
            <w:tcW w:w="3190" w:type="dxa"/>
          </w:tcPr>
          <w:p w14:paraId="1C50474E" w14:textId="77777777" w:rsidR="0096522B" w:rsidRDefault="0096522B" w:rsidP="0096522B"/>
        </w:tc>
        <w:tc>
          <w:tcPr>
            <w:tcW w:w="3190" w:type="dxa"/>
          </w:tcPr>
          <w:p w14:paraId="4ECC42E4" w14:textId="77777777" w:rsidR="0096522B" w:rsidRDefault="0096522B" w:rsidP="0096522B"/>
        </w:tc>
      </w:tr>
    </w:tbl>
    <w:p w14:paraId="619BB8E2" w14:textId="77777777" w:rsidR="00727191" w:rsidRDefault="00727191" w:rsidP="00727191">
      <w:r>
        <w:tab/>
      </w:r>
      <w:r>
        <w:tab/>
      </w:r>
    </w:p>
    <w:p w14:paraId="2E109C01" w14:textId="77777777" w:rsidR="00727191" w:rsidRDefault="00727191" w:rsidP="00727191">
      <w:r>
        <w:tab/>
      </w:r>
      <w:r>
        <w:tab/>
      </w:r>
    </w:p>
    <w:p w14:paraId="4E3DAD67" w14:textId="77777777" w:rsidR="00727191" w:rsidRDefault="00727191" w:rsidP="00727191">
      <w:r>
        <w:tab/>
      </w:r>
      <w:r>
        <w:tab/>
      </w:r>
    </w:p>
    <w:p w14:paraId="2F32167F" w14:textId="77777777" w:rsidR="00727191" w:rsidRDefault="00727191" w:rsidP="00727191">
      <w:r>
        <w:tab/>
      </w:r>
      <w:r>
        <w:tab/>
      </w:r>
    </w:p>
    <w:p w14:paraId="2F95C3F4" w14:textId="77777777" w:rsidR="00727191" w:rsidRDefault="00727191" w:rsidP="00727191"/>
    <w:p w14:paraId="1F8B3BDD" w14:textId="77777777" w:rsidR="00727191" w:rsidRDefault="00727191" w:rsidP="0096522B">
      <w:pPr>
        <w:pStyle w:val="Appendix"/>
      </w:pPr>
      <w:r>
        <w:br w:type="page"/>
      </w:r>
    </w:p>
    <w:p w14:paraId="3B84470E" w14:textId="1606D64E" w:rsidR="00727191" w:rsidRPr="0096522B" w:rsidRDefault="00727191" w:rsidP="0096522B">
      <w:pPr>
        <w:pStyle w:val="Appendix"/>
      </w:pPr>
      <w:bookmarkStart w:id="257" w:name="_Toc486945226"/>
      <w:r>
        <w:lastRenderedPageBreak/>
        <w:t xml:space="preserve">APPENDIX </w:t>
      </w:r>
      <w:r w:rsidR="00E120F8">
        <w:t>C</w:t>
      </w:r>
      <w:r w:rsidR="00235818">
        <w:t xml:space="preserve">: </w:t>
      </w:r>
      <w:r w:rsidRPr="0096522B">
        <w:t>Information Privacy Principles</w:t>
      </w:r>
      <w:r w:rsidR="0045102F">
        <w:t xml:space="preserve"> Extract</w:t>
      </w:r>
      <w:bookmarkEnd w:id="257"/>
    </w:p>
    <w:p w14:paraId="5CA6BFA6" w14:textId="77777777" w:rsidR="008A2EC2" w:rsidRPr="00E75724" w:rsidRDefault="00727191" w:rsidP="00DF33D7">
      <w:pPr>
        <w:rPr>
          <w:rStyle w:val="Strong"/>
        </w:rPr>
      </w:pPr>
      <w:r w:rsidRPr="00E75724">
        <w:rPr>
          <w:rStyle w:val="Strong"/>
        </w:rPr>
        <w:t>IPP 2</w:t>
      </w:r>
      <w:r w:rsidR="00A02807">
        <w:rPr>
          <w:rStyle w:val="Strong"/>
        </w:rPr>
        <w:tab/>
      </w:r>
      <w:r w:rsidR="00A02807">
        <w:rPr>
          <w:rStyle w:val="Strong"/>
        </w:rPr>
        <w:tab/>
      </w:r>
      <w:r w:rsidRPr="00E75724">
        <w:rPr>
          <w:rStyle w:val="Strong"/>
        </w:rPr>
        <w:t>Use and disclosure</w:t>
      </w:r>
    </w:p>
    <w:p w14:paraId="04131BCD" w14:textId="77777777" w:rsidR="00E513FE" w:rsidRPr="00A52EF5" w:rsidRDefault="00727191" w:rsidP="00A52EF5">
      <w:pPr>
        <w:pStyle w:val="NumberList11"/>
      </w:pPr>
      <w:r w:rsidRPr="00A52EF5">
        <w:t>A public sector organisation must not use or disclose personal information about an individual for a purpose (the secondary purpose) other than the primary purpose for collecting it unless one or more of the following apply:</w:t>
      </w:r>
    </w:p>
    <w:p w14:paraId="6C1E2870" w14:textId="77777777" w:rsidR="008A2EC2" w:rsidRPr="00E874C9" w:rsidRDefault="00727191" w:rsidP="00B00DB4">
      <w:pPr>
        <w:pStyle w:val="ListNumber3"/>
      </w:pPr>
      <w:r w:rsidRPr="00E874C9">
        <w:t>if the information is sensitive information:</w:t>
      </w:r>
    </w:p>
    <w:p w14:paraId="5C024DE4" w14:textId="77777777" w:rsidR="008A2EC2" w:rsidRPr="00E874C9" w:rsidRDefault="00727191" w:rsidP="004D53E1">
      <w:pPr>
        <w:pStyle w:val="ListNumber4"/>
      </w:pPr>
      <w:r w:rsidRPr="00E874C9">
        <w:t>the secondary purpose is directly related to the primary purpose; and</w:t>
      </w:r>
    </w:p>
    <w:p w14:paraId="5F7311BF" w14:textId="44512339" w:rsidR="00727191" w:rsidRPr="00B00DB4" w:rsidRDefault="00727191" w:rsidP="004D53E1">
      <w:pPr>
        <w:pStyle w:val="ListNumber4"/>
      </w:pPr>
      <w:r w:rsidRPr="00B00DB4">
        <w:t>the individual would reasonably expect the organisation to use or disclose the information for the secondary purpose;</w:t>
      </w:r>
    </w:p>
    <w:p w14:paraId="5C7CB822" w14:textId="77777777" w:rsidR="00DF33D7" w:rsidRPr="00E874C9" w:rsidRDefault="00727191" w:rsidP="00B00DB4">
      <w:pPr>
        <w:pStyle w:val="ListNumber3"/>
      </w:pPr>
      <w:r w:rsidRPr="00E874C9">
        <w:t>if the information is not sensitive information:</w:t>
      </w:r>
    </w:p>
    <w:p w14:paraId="37B0D1D6" w14:textId="77777777" w:rsidR="008A2EC2" w:rsidRPr="00145561" w:rsidRDefault="00727191" w:rsidP="004D53E1">
      <w:pPr>
        <w:pStyle w:val="ListNumber4"/>
        <w:numPr>
          <w:ilvl w:val="0"/>
          <w:numId w:val="36"/>
        </w:numPr>
      </w:pPr>
      <w:r w:rsidRPr="00145561">
        <w:t xml:space="preserve">the secondary purpose is related to the primary purpose; and </w:t>
      </w:r>
    </w:p>
    <w:p w14:paraId="156EBE49" w14:textId="77777777" w:rsidR="00DF33D7" w:rsidRPr="00E874C9" w:rsidRDefault="00727191" w:rsidP="004D53E1">
      <w:pPr>
        <w:pStyle w:val="ListNumber4"/>
      </w:pPr>
      <w:r w:rsidRPr="00E874C9">
        <w:t>the individual would reasonably expect the organisation to use or disclose the information for the secondary purpose;</w:t>
      </w:r>
    </w:p>
    <w:p w14:paraId="5486AB31" w14:textId="77777777" w:rsidR="00727191" w:rsidRPr="00445B42" w:rsidRDefault="00727191" w:rsidP="00B00DB4">
      <w:pPr>
        <w:pStyle w:val="ListNumber3"/>
      </w:pPr>
      <w:r w:rsidRPr="00445B42">
        <w:t>the individual consents to the use or disclosure of the information;</w:t>
      </w:r>
    </w:p>
    <w:p w14:paraId="4D626B3D" w14:textId="77777777" w:rsidR="00727191" w:rsidRPr="00AF6326" w:rsidRDefault="00727191" w:rsidP="00AF6326">
      <w:pPr>
        <w:ind w:left="1418" w:hanging="567"/>
      </w:pPr>
      <w:r w:rsidRPr="00AF6326">
        <w:t>ca)</w:t>
      </w:r>
      <w:r w:rsidRPr="00AF6326">
        <w:tab/>
        <w:t>the use or disclosure is necessary for research, or the compilation or analysis of statistics, in the public interest and the following apply:</w:t>
      </w:r>
    </w:p>
    <w:p w14:paraId="53B8E757" w14:textId="77777777" w:rsidR="00727191" w:rsidRPr="00145561" w:rsidRDefault="00727191" w:rsidP="004D53E1">
      <w:pPr>
        <w:pStyle w:val="ListNumber4"/>
        <w:numPr>
          <w:ilvl w:val="0"/>
          <w:numId w:val="37"/>
        </w:numPr>
      </w:pPr>
      <w:r w:rsidRPr="00145561">
        <w:t>the research, compilation or analysis will not be published in a form that identifies the individual;</w:t>
      </w:r>
    </w:p>
    <w:p w14:paraId="778FC8D2" w14:textId="77777777" w:rsidR="00727191" w:rsidRPr="00145561" w:rsidRDefault="00727191" w:rsidP="004D53E1">
      <w:pPr>
        <w:pStyle w:val="ListNumber4"/>
      </w:pPr>
      <w:r w:rsidRPr="00145561">
        <w:t>it is impracticable for the organisation to seek the individual's consent before the use or disclosure;</w:t>
      </w:r>
    </w:p>
    <w:p w14:paraId="621826C9" w14:textId="77777777" w:rsidR="00727191" w:rsidRPr="00145561" w:rsidRDefault="00727191" w:rsidP="004D53E1">
      <w:pPr>
        <w:pStyle w:val="ListNumber4"/>
      </w:pPr>
      <w:r w:rsidRPr="00145561">
        <w:t>in the case of disclosure – the organisation reasonably believes the recipient of the information will not disclose the information;</w:t>
      </w:r>
    </w:p>
    <w:p w14:paraId="5394C8A8" w14:textId="77777777" w:rsidR="00727191" w:rsidRPr="00145561" w:rsidRDefault="00727191" w:rsidP="004D53E1">
      <w:pPr>
        <w:pStyle w:val="ListNumber4"/>
      </w:pPr>
      <w:r w:rsidRPr="00145561">
        <w:t>if the information is health information – the use or disclosure is in accordance with guidelines issued by the Commissioner under section 86(1)(a)(iv) for this paragraph;</w:t>
      </w:r>
    </w:p>
    <w:p w14:paraId="0DE2B47E" w14:textId="57FE2C2B" w:rsidR="0055424F" w:rsidRPr="00445B42" w:rsidRDefault="00727191" w:rsidP="00B00DB4">
      <w:pPr>
        <w:pStyle w:val="ListNumber3"/>
      </w:pPr>
      <w:r w:rsidRPr="00445B42">
        <w:t>the organisation reasonably believes the use or disclosure is necessary to lessen or prevent:</w:t>
      </w:r>
    </w:p>
    <w:p w14:paraId="4D3308FC" w14:textId="77777777" w:rsidR="0055424F" w:rsidRPr="00A52EF5" w:rsidRDefault="00727191" w:rsidP="004D53E1">
      <w:pPr>
        <w:pStyle w:val="ListNumber4"/>
        <w:numPr>
          <w:ilvl w:val="0"/>
          <w:numId w:val="32"/>
        </w:numPr>
      </w:pPr>
      <w:r w:rsidRPr="00A52EF5">
        <w:t>a serious and imminent threat to the individual's or another individual's life, health or safety; or</w:t>
      </w:r>
    </w:p>
    <w:p w14:paraId="39EC82C4" w14:textId="77777777" w:rsidR="0055424F" w:rsidRPr="00A52EF5" w:rsidRDefault="00727191" w:rsidP="004D53E1">
      <w:pPr>
        <w:pStyle w:val="ListNumber4"/>
      </w:pPr>
      <w:r w:rsidRPr="00A52EF5">
        <w:t>a serious or imminent threat of harm to, or exploitation of, a child; or</w:t>
      </w:r>
    </w:p>
    <w:p w14:paraId="41615D2A" w14:textId="77777777" w:rsidR="0055424F" w:rsidRPr="00A52EF5" w:rsidRDefault="00727191" w:rsidP="004D53E1">
      <w:pPr>
        <w:pStyle w:val="ListNumber4"/>
      </w:pPr>
      <w:r w:rsidRPr="00A52EF5">
        <w:t>a serious threat to public health or public safety;</w:t>
      </w:r>
    </w:p>
    <w:p w14:paraId="4F3FE46E" w14:textId="4CF14EE1" w:rsidR="0055424F" w:rsidRPr="00445B42" w:rsidRDefault="00727191" w:rsidP="00B00DB4">
      <w:pPr>
        <w:pStyle w:val="ListNumber3"/>
      </w:pPr>
      <w:r w:rsidRPr="00445B42">
        <w:t>the organisation has reason to suspect unlawful activity has been, is being or may be engaged in and uses or discloses the information as a necessary part of its investigation of the matter or in reporting its concerns to relevant persons or authorities;</w:t>
      </w:r>
    </w:p>
    <w:p w14:paraId="612B376F" w14:textId="77777777" w:rsidR="0055424F" w:rsidRPr="00445B42" w:rsidRDefault="00727191" w:rsidP="00B00DB4">
      <w:pPr>
        <w:pStyle w:val="ListNumber3"/>
      </w:pPr>
      <w:r w:rsidRPr="00445B42">
        <w:t>the use or disclosure is required or authorised by law;</w:t>
      </w:r>
    </w:p>
    <w:p w14:paraId="51FA979B" w14:textId="606BDEBC" w:rsidR="00727191" w:rsidRPr="00445B42" w:rsidRDefault="00727191" w:rsidP="00B00DB4">
      <w:pPr>
        <w:pStyle w:val="ListNumber3"/>
      </w:pPr>
      <w:r w:rsidRPr="00445B42">
        <w:t>the organisation reasonably believes the use or disclosure is reasonably necessary for one or more of the following by or on behalf of a law enforcement agency:</w:t>
      </w:r>
    </w:p>
    <w:p w14:paraId="1596FFEF" w14:textId="77777777" w:rsidR="00727191" w:rsidRPr="00AF6326" w:rsidRDefault="00727191" w:rsidP="004D53E1">
      <w:pPr>
        <w:pStyle w:val="ListNumber4"/>
        <w:numPr>
          <w:ilvl w:val="0"/>
          <w:numId w:val="26"/>
        </w:numPr>
      </w:pPr>
      <w:r w:rsidRPr="00AF6326">
        <w:t>preventing, detecting, investigating, prosecuting or punishing an offence or a breach of a prescribed law;</w:t>
      </w:r>
    </w:p>
    <w:p w14:paraId="5CE53982" w14:textId="77777777" w:rsidR="00727191" w:rsidRPr="00AF6326" w:rsidRDefault="00727191" w:rsidP="004D53E1">
      <w:pPr>
        <w:pStyle w:val="ListNumber4"/>
      </w:pPr>
      <w:r w:rsidRPr="00AF6326">
        <w:t>enforcing a law relating to the confiscation of proceeds of crime;</w:t>
      </w:r>
    </w:p>
    <w:p w14:paraId="60DC0737" w14:textId="77777777" w:rsidR="00727191" w:rsidRPr="00AF6326" w:rsidRDefault="00727191" w:rsidP="004D53E1">
      <w:pPr>
        <w:pStyle w:val="ListNumber4"/>
      </w:pPr>
      <w:r w:rsidRPr="00AF6326">
        <w:t>protecting public revenue;</w:t>
      </w:r>
    </w:p>
    <w:p w14:paraId="740DC4C2" w14:textId="77777777" w:rsidR="00727191" w:rsidRPr="00AF6326" w:rsidRDefault="00727191" w:rsidP="004D53E1">
      <w:pPr>
        <w:pStyle w:val="ListNumber4"/>
      </w:pPr>
      <w:r w:rsidRPr="00AF6326">
        <w:t>preventing, detecting, investigating or remedying seriously improper conduct or prescribed conduct;</w:t>
      </w:r>
    </w:p>
    <w:p w14:paraId="4F424960" w14:textId="77777777" w:rsidR="00727191" w:rsidRPr="00AF6326" w:rsidRDefault="00727191" w:rsidP="004D53E1">
      <w:pPr>
        <w:pStyle w:val="ListNumber4"/>
      </w:pPr>
      <w:r w:rsidRPr="00AF6326">
        <w:lastRenderedPageBreak/>
        <w:t>preparing for or conducting proceedings before a court or tribunal or implementing the orders of a court or tribunal;</w:t>
      </w:r>
    </w:p>
    <w:p w14:paraId="3D05CE4D" w14:textId="77777777" w:rsidR="002E5CC3" w:rsidRPr="00445B42" w:rsidRDefault="00727191" w:rsidP="00B00DB4">
      <w:pPr>
        <w:pStyle w:val="ListNumber3"/>
      </w:pPr>
      <w:r w:rsidRPr="00445B42">
        <w:t>the Australian Security Intelligence Organisation (ASIO) has requested the organisation to disclose the information, the disclosure is made to an officer or employee of ASIO authorised by the Director-General of ASIO to receive the information and an officer or employee of ASIO authorised by the Director-General of ASIO to do so has certified in writing that the information is required in connection with the performance of the functions of ASIO;</w:t>
      </w:r>
    </w:p>
    <w:p w14:paraId="22C8456D" w14:textId="77777777" w:rsidR="00727191" w:rsidRPr="00445B42" w:rsidRDefault="00727191" w:rsidP="00B00DB4">
      <w:pPr>
        <w:pStyle w:val="ListNumber3"/>
      </w:pPr>
      <w:r w:rsidRPr="00445B42">
        <w:t>the Australian Secret Intelligence Service (ASIS) has requested the organisation to disclose the information, the disclosure is made to an officer or employee of ASIS authorised by the Director-General of ASIS to receive the information and an officer or employee of ASIS authorised by the Director-General of ASIS to do so has certified in writing that the information is required in connection with the performance of the functions of ASIS.</w:t>
      </w:r>
    </w:p>
    <w:p w14:paraId="781C3E30" w14:textId="77777777" w:rsidR="00727191" w:rsidRPr="00A24929" w:rsidRDefault="00727191" w:rsidP="00A24929">
      <w:pPr>
        <w:ind w:left="1702" w:hanging="851"/>
        <w:rPr>
          <w:rStyle w:val="Emphasis"/>
        </w:rPr>
      </w:pPr>
      <w:r w:rsidRPr="00A24929">
        <w:rPr>
          <w:rStyle w:val="Emphasis"/>
        </w:rPr>
        <w:t>Note 1:</w:t>
      </w:r>
      <w:r w:rsidRPr="00A24929">
        <w:rPr>
          <w:rStyle w:val="Emphasis"/>
        </w:rPr>
        <w:tab/>
        <w:t>It is not intended to deter public sector organisations from lawfully co-operating with law enforcement agencies in the performance of their functions.</w:t>
      </w:r>
    </w:p>
    <w:p w14:paraId="6E8A9E3D" w14:textId="77777777" w:rsidR="00727191" w:rsidRPr="00A24929" w:rsidRDefault="00727191" w:rsidP="00A24929">
      <w:pPr>
        <w:ind w:left="1702" w:hanging="851"/>
        <w:rPr>
          <w:rStyle w:val="Emphasis"/>
        </w:rPr>
      </w:pPr>
      <w:r w:rsidRPr="00A24929">
        <w:rPr>
          <w:rStyle w:val="Emphasis"/>
        </w:rPr>
        <w:t>Note 2:</w:t>
      </w:r>
      <w:r w:rsidRPr="00A24929">
        <w:rPr>
          <w:rStyle w:val="Emphasis"/>
        </w:rPr>
        <w:tab/>
        <w:t>IPP 2.1 does not override any existing legal obligations not to disclose personal information. IPP 2.1 does not require a public sector organisation to disclose personal information – a public sector organisation is always entitled not to disclose personal information in the absence of a legal obligation to disclose it.</w:t>
      </w:r>
    </w:p>
    <w:p w14:paraId="56E56C17" w14:textId="254CB9B3" w:rsidR="00727191" w:rsidRPr="00A24929" w:rsidRDefault="00727191" w:rsidP="00A24929">
      <w:pPr>
        <w:ind w:left="1702" w:hanging="851"/>
        <w:rPr>
          <w:rStyle w:val="Emphasis"/>
        </w:rPr>
      </w:pPr>
      <w:r w:rsidRPr="00A24929">
        <w:rPr>
          <w:rStyle w:val="Emphasis"/>
        </w:rPr>
        <w:t>Note 3:</w:t>
      </w:r>
      <w:r w:rsidRPr="00A24929">
        <w:rPr>
          <w:rStyle w:val="Emphasis"/>
        </w:rPr>
        <w:tab/>
        <w:t xml:space="preserve">A public sector organisation is also liable to the requirements of IPP 9 if it transfers personal information to a person outside the </w:t>
      </w:r>
      <w:r w:rsidR="00AC5728">
        <w:rPr>
          <w:rStyle w:val="Emphasis"/>
        </w:rPr>
        <w:t>Territory Government</w:t>
      </w:r>
      <w:r w:rsidRPr="00A24929">
        <w:rPr>
          <w:rStyle w:val="Emphasis"/>
        </w:rPr>
        <w:t>.</w:t>
      </w:r>
    </w:p>
    <w:p w14:paraId="3A7097C8" w14:textId="77777777" w:rsidR="0065324B" w:rsidRPr="00A02807" w:rsidRDefault="00727191" w:rsidP="00A52EF5">
      <w:pPr>
        <w:pStyle w:val="NumberList11"/>
      </w:pPr>
      <w:r w:rsidRPr="00A02807">
        <w:t>If a public sector organisation uses or discloses personal information under IPP 2.1(g), the organisation must make a written note of the use or disclosure.</w:t>
      </w:r>
    </w:p>
    <w:p w14:paraId="0C7B9CF1" w14:textId="77777777" w:rsidR="00727191" w:rsidRPr="00A02807" w:rsidRDefault="00727191" w:rsidP="00A52EF5">
      <w:pPr>
        <w:pStyle w:val="NumberList11"/>
      </w:pPr>
      <w:r w:rsidRPr="00A02807">
        <w:t>In this IPP:</w:t>
      </w:r>
    </w:p>
    <w:p w14:paraId="7D406F63" w14:textId="77777777" w:rsidR="00727191" w:rsidRPr="00A24929" w:rsidRDefault="00727191" w:rsidP="00A24929">
      <w:pPr>
        <w:pStyle w:val="ListParagraph"/>
        <w:ind w:left="885"/>
      </w:pPr>
      <w:proofErr w:type="gramStart"/>
      <w:r w:rsidRPr="00A24929">
        <w:rPr>
          <w:rStyle w:val="Strong"/>
        </w:rPr>
        <w:t>child</w:t>
      </w:r>
      <w:proofErr w:type="gramEnd"/>
      <w:r w:rsidRPr="00A24929">
        <w:t xml:space="preserve">, see section 13 of the </w:t>
      </w:r>
      <w:r w:rsidRPr="00A24929">
        <w:rPr>
          <w:rStyle w:val="Emphasis"/>
        </w:rPr>
        <w:t>Care and Protection of Children Act.</w:t>
      </w:r>
    </w:p>
    <w:p w14:paraId="2BFE1EC1" w14:textId="77777777" w:rsidR="00727191" w:rsidRPr="00A24929" w:rsidRDefault="00727191" w:rsidP="00A24929">
      <w:pPr>
        <w:pStyle w:val="ListParagraph"/>
        <w:ind w:left="885"/>
      </w:pPr>
      <w:proofErr w:type="gramStart"/>
      <w:r w:rsidRPr="00A24929">
        <w:rPr>
          <w:rStyle w:val="Strong"/>
        </w:rPr>
        <w:t>exploitation</w:t>
      </w:r>
      <w:proofErr w:type="gramEnd"/>
      <w:r w:rsidRPr="00A24929">
        <w:t xml:space="preserve">, see section 16 of the </w:t>
      </w:r>
      <w:r w:rsidRPr="00A24929">
        <w:rPr>
          <w:rStyle w:val="Emphasis"/>
        </w:rPr>
        <w:t>Care and Protection of Children Act.</w:t>
      </w:r>
    </w:p>
    <w:p w14:paraId="4EEE9A45" w14:textId="77777777" w:rsidR="00727191" w:rsidRDefault="00727191" w:rsidP="00A24929">
      <w:pPr>
        <w:pStyle w:val="ListParagraph"/>
        <w:ind w:left="885"/>
      </w:pPr>
      <w:proofErr w:type="gramStart"/>
      <w:r w:rsidRPr="00A24929">
        <w:rPr>
          <w:rStyle w:val="Strong"/>
        </w:rPr>
        <w:t>harm</w:t>
      </w:r>
      <w:proofErr w:type="gramEnd"/>
      <w:r w:rsidRPr="00A24929">
        <w:t xml:space="preserve">, see section 15 of the </w:t>
      </w:r>
      <w:r w:rsidRPr="00A24929">
        <w:rPr>
          <w:rStyle w:val="Emphasis"/>
        </w:rPr>
        <w:t>Care and Protection of Children Act.</w:t>
      </w:r>
    </w:p>
    <w:p w14:paraId="32A11FD6" w14:textId="77777777" w:rsidR="00727191" w:rsidRDefault="00727191" w:rsidP="00727191"/>
    <w:p w14:paraId="6A4F1541" w14:textId="77777777" w:rsidR="00501CDC" w:rsidRDefault="00501CDC">
      <w:r>
        <w:br w:type="page"/>
      </w:r>
    </w:p>
    <w:p w14:paraId="76EF4783" w14:textId="0B7CD4FB" w:rsidR="00727191" w:rsidRPr="00800945" w:rsidRDefault="00727191" w:rsidP="00800945">
      <w:pPr>
        <w:pStyle w:val="Appendix"/>
      </w:pPr>
      <w:bookmarkStart w:id="258" w:name="_Toc486945227"/>
      <w:r w:rsidRPr="00800945">
        <w:lastRenderedPageBreak/>
        <w:t xml:space="preserve">APPENDIX </w:t>
      </w:r>
      <w:r w:rsidR="00E120F8">
        <w:t>D</w:t>
      </w:r>
      <w:r w:rsidR="00AF6326" w:rsidRPr="00800945">
        <w:t xml:space="preserve">: </w:t>
      </w:r>
      <w:r w:rsidRPr="00800945">
        <w:t>Management Checklist</w:t>
      </w:r>
      <w:bookmarkEnd w:id="258"/>
    </w:p>
    <w:p w14:paraId="549751D1" w14:textId="6390BF25" w:rsidR="00727191" w:rsidRDefault="00727191" w:rsidP="00727191">
      <w:r>
        <w:t xml:space="preserve">Agencies need to perform a reasonableness check on information provided by </w:t>
      </w:r>
      <w:r w:rsidR="008F481E">
        <w:t>k</w:t>
      </w:r>
      <w:r>
        <w:t xml:space="preserve">ey </w:t>
      </w:r>
      <w:r w:rsidR="008F481E">
        <w:t>m</w:t>
      </w:r>
      <w:r>
        <w:t xml:space="preserve">anagement </w:t>
      </w:r>
      <w:r w:rsidR="008F481E">
        <w:t>p</w:t>
      </w:r>
      <w:r>
        <w:t xml:space="preserve">ersonnel (KMP). </w:t>
      </w:r>
    </w:p>
    <w:p w14:paraId="4C2AA80D" w14:textId="4301DEC2" w:rsidR="00727191" w:rsidRDefault="00727191" w:rsidP="00727191">
      <w:r>
        <w:t xml:space="preserve">The proposed steps outlined below are designed to </w:t>
      </w:r>
      <w:r w:rsidR="004D53E1">
        <w:t xml:space="preserve">assist </w:t>
      </w:r>
      <w:r>
        <w:t>management in assessing the completeness of transactional data obtained.</w:t>
      </w:r>
    </w:p>
    <w:p w14:paraId="1B7DCE7F" w14:textId="1DC61E07" w:rsidR="00727191" w:rsidRDefault="00727191" w:rsidP="00727191">
      <w:r>
        <w:t>Transactional search</w:t>
      </w:r>
      <w:r w:rsidR="004D53E1">
        <w:t>es</w:t>
      </w:r>
      <w:r>
        <w:t xml:space="preserve"> can be done on a sampling basis and the methodology for sampling should be documented.</w:t>
      </w:r>
      <w:r w:rsidR="00C31280">
        <w:t xml:space="preserve"> </w:t>
      </w:r>
    </w:p>
    <w:tbl>
      <w:tblPr>
        <w:tblStyle w:val="TableGrid"/>
        <w:tblW w:w="9639" w:type="dxa"/>
        <w:tblLook w:val="04A0" w:firstRow="1" w:lastRow="0" w:firstColumn="1" w:lastColumn="0" w:noHBand="0" w:noVBand="1"/>
      </w:tblPr>
      <w:tblGrid>
        <w:gridCol w:w="3670"/>
        <w:gridCol w:w="4434"/>
        <w:gridCol w:w="1535"/>
      </w:tblGrid>
      <w:tr w:rsidR="00501CDC" w:rsidRPr="00485363" w14:paraId="73B0A35E" w14:textId="77777777" w:rsidTr="00E35934">
        <w:trPr>
          <w:tblHeader/>
        </w:trPr>
        <w:tc>
          <w:tcPr>
            <w:tcW w:w="3644" w:type="dxa"/>
            <w:shd w:val="clear" w:color="auto" w:fill="D9D9D9" w:themeFill="background1" w:themeFillShade="D9"/>
            <w:tcMar>
              <w:left w:w="85" w:type="dxa"/>
              <w:right w:w="85" w:type="dxa"/>
            </w:tcMar>
            <w:vAlign w:val="bottom"/>
          </w:tcPr>
          <w:p w14:paraId="44679476" w14:textId="77777777" w:rsidR="00501CDC" w:rsidRPr="00D15ACA" w:rsidRDefault="00501CDC" w:rsidP="00D15ACA">
            <w:pPr>
              <w:rPr>
                <w:rStyle w:val="Strong"/>
              </w:rPr>
            </w:pPr>
            <w:r w:rsidRPr="00D15ACA">
              <w:rPr>
                <w:rStyle w:val="Strong"/>
              </w:rPr>
              <w:t>Steps to undertake</w:t>
            </w:r>
          </w:p>
        </w:tc>
        <w:tc>
          <w:tcPr>
            <w:tcW w:w="4402" w:type="dxa"/>
            <w:shd w:val="clear" w:color="auto" w:fill="D9D9D9" w:themeFill="background1" w:themeFillShade="D9"/>
            <w:tcMar>
              <w:left w:w="85" w:type="dxa"/>
              <w:right w:w="85" w:type="dxa"/>
            </w:tcMar>
            <w:vAlign w:val="bottom"/>
          </w:tcPr>
          <w:p w14:paraId="54B740CB" w14:textId="77777777" w:rsidR="00501CDC" w:rsidRPr="00D15ACA" w:rsidRDefault="00501CDC" w:rsidP="00D15ACA">
            <w:pPr>
              <w:rPr>
                <w:rStyle w:val="Strong"/>
              </w:rPr>
            </w:pPr>
            <w:r w:rsidRPr="00D15ACA">
              <w:rPr>
                <w:rStyle w:val="Strong"/>
              </w:rPr>
              <w:t>Guidance</w:t>
            </w:r>
          </w:p>
        </w:tc>
        <w:tc>
          <w:tcPr>
            <w:tcW w:w="1524" w:type="dxa"/>
            <w:shd w:val="clear" w:color="auto" w:fill="D9D9D9" w:themeFill="background1" w:themeFillShade="D9"/>
            <w:tcMar>
              <w:left w:w="85" w:type="dxa"/>
              <w:right w:w="85" w:type="dxa"/>
            </w:tcMar>
            <w:vAlign w:val="bottom"/>
          </w:tcPr>
          <w:p w14:paraId="153D81FE" w14:textId="77777777" w:rsidR="00501CDC" w:rsidRPr="00D15ACA" w:rsidRDefault="00501CDC" w:rsidP="00D15ACA">
            <w:pPr>
              <w:rPr>
                <w:rStyle w:val="Strong"/>
              </w:rPr>
            </w:pPr>
            <w:r w:rsidRPr="00D15ACA">
              <w:rPr>
                <w:rStyle w:val="Strong"/>
              </w:rPr>
              <w:t>Tick when completed</w:t>
            </w:r>
          </w:p>
        </w:tc>
      </w:tr>
      <w:tr w:rsidR="00501CDC" w:rsidRPr="00C86A7C" w14:paraId="19B53CAF" w14:textId="77777777" w:rsidTr="00E35934">
        <w:tc>
          <w:tcPr>
            <w:tcW w:w="3644" w:type="dxa"/>
            <w:tcMar>
              <w:left w:w="85" w:type="dxa"/>
              <w:right w:w="85" w:type="dxa"/>
            </w:tcMar>
          </w:tcPr>
          <w:p w14:paraId="5A7852E5" w14:textId="4273E149" w:rsidR="00501CDC" w:rsidRPr="00D15ACA" w:rsidRDefault="00501CDC" w:rsidP="004D53E1">
            <w:pPr>
              <w:pStyle w:val="NTGTableNumList1"/>
            </w:pPr>
            <w:r w:rsidRPr="00D15ACA">
              <w:t>Designate staff as KMP</w:t>
            </w:r>
            <w:r w:rsidR="003E1672">
              <w:t>,</w:t>
            </w:r>
            <w:r w:rsidR="009C431F" w:rsidRPr="00D15ACA">
              <w:t xml:space="preserve"> or not</w:t>
            </w:r>
            <w:r w:rsidR="003E1672">
              <w:t>.</w:t>
            </w:r>
          </w:p>
        </w:tc>
        <w:tc>
          <w:tcPr>
            <w:tcW w:w="4402" w:type="dxa"/>
            <w:shd w:val="clear" w:color="auto" w:fill="auto"/>
            <w:tcMar>
              <w:left w:w="85" w:type="dxa"/>
              <w:right w:w="85" w:type="dxa"/>
            </w:tcMar>
          </w:tcPr>
          <w:p w14:paraId="5510FDDF" w14:textId="5A7461D6" w:rsidR="00501CDC" w:rsidRPr="00382BE7" w:rsidRDefault="00501CDC" w:rsidP="004D53E1">
            <w:r w:rsidRPr="00382BE7">
              <w:t xml:space="preserve">This step is performed to ensure all senior officer positions have been assessed for their level </w:t>
            </w:r>
            <w:r w:rsidRPr="006325B4">
              <w:rPr>
                <w:rStyle w:val="Emphasis"/>
                <w:i w:val="0"/>
                <w:sz w:val="20"/>
                <w:szCs w:val="20"/>
              </w:rPr>
              <w:t>of</w:t>
            </w:r>
            <w:r w:rsidRPr="008519FF">
              <w:rPr>
                <w:i/>
              </w:rPr>
              <w:t xml:space="preserve"> </w:t>
            </w:r>
            <w:r w:rsidRPr="00382BE7">
              <w:t>involvement in the strategic decision</w:t>
            </w:r>
            <w:r w:rsidR="004D53E1">
              <w:t>-</w:t>
            </w:r>
            <w:r w:rsidRPr="00382BE7">
              <w:t>making of the agency.</w:t>
            </w:r>
          </w:p>
          <w:p w14:paraId="07E83652" w14:textId="77777777" w:rsidR="00501CDC" w:rsidRPr="00382BE7" w:rsidRDefault="00501CDC" w:rsidP="00D15ACA">
            <w:pPr>
              <w:pStyle w:val="NTGTableBulletList1"/>
            </w:pPr>
            <w:r w:rsidRPr="00382BE7">
              <w:t>Document the reasons for designating staff as KMP</w:t>
            </w:r>
            <w:r w:rsidR="00EA670E" w:rsidRPr="00382BE7">
              <w:t>.</w:t>
            </w:r>
            <w:r w:rsidRPr="00382BE7">
              <w:t xml:space="preserve"> </w:t>
            </w:r>
          </w:p>
        </w:tc>
        <w:tc>
          <w:tcPr>
            <w:tcW w:w="1524" w:type="dxa"/>
            <w:tcMar>
              <w:left w:w="85" w:type="dxa"/>
              <w:right w:w="85" w:type="dxa"/>
            </w:tcMar>
          </w:tcPr>
          <w:p w14:paraId="7278A740" w14:textId="77777777" w:rsidR="00501CDC" w:rsidRPr="00C86A7C" w:rsidRDefault="00501CDC" w:rsidP="00CB4DBB"/>
        </w:tc>
      </w:tr>
      <w:tr w:rsidR="00501CDC" w:rsidRPr="00C86A7C" w14:paraId="71DDAA02" w14:textId="77777777" w:rsidTr="00E35934">
        <w:tc>
          <w:tcPr>
            <w:tcW w:w="3644" w:type="dxa"/>
            <w:tcMar>
              <w:left w:w="85" w:type="dxa"/>
              <w:right w:w="85" w:type="dxa"/>
            </w:tcMar>
          </w:tcPr>
          <w:p w14:paraId="3F2A76B8" w14:textId="6C55A7FB" w:rsidR="00501CDC" w:rsidRPr="00D15ACA" w:rsidRDefault="00501CDC" w:rsidP="004D53E1">
            <w:pPr>
              <w:pStyle w:val="NTGTableNumList1"/>
            </w:pPr>
            <w:r w:rsidRPr="00D15ACA">
              <w:t>Check or cross-reference the information between the</w:t>
            </w:r>
            <w:r w:rsidR="00C31280" w:rsidRPr="00D15ACA">
              <w:t xml:space="preserve"> </w:t>
            </w:r>
            <w:r w:rsidRPr="00D15ACA">
              <w:t>declaration form provided by the KMP</w:t>
            </w:r>
            <w:r w:rsidR="00F831A9" w:rsidRPr="00D15ACA">
              <w:t xml:space="preserve"> and y</w:t>
            </w:r>
            <w:r w:rsidRPr="00D15ACA">
              <w:t>our agency’s declarations of private interest form or conflict of interest register for executiv</w:t>
            </w:r>
            <w:r w:rsidR="00F831A9" w:rsidRPr="00D15ACA">
              <w:t>es</w:t>
            </w:r>
            <w:r w:rsidRPr="00D15ACA">
              <w:t xml:space="preserve">. </w:t>
            </w:r>
          </w:p>
          <w:p w14:paraId="5E20DD2E" w14:textId="08427852" w:rsidR="00F831A9" w:rsidRPr="00D15ACA" w:rsidRDefault="00F831A9" w:rsidP="004D53E1">
            <w:pPr>
              <w:pStyle w:val="NTGTableBulletList1"/>
            </w:pPr>
            <w:r w:rsidRPr="00D15ACA">
              <w:t>Perform a search of the ledger (</w:t>
            </w:r>
            <w:r w:rsidR="003E1672">
              <w:t xml:space="preserve">including </w:t>
            </w:r>
            <w:r w:rsidRPr="00D15ACA">
              <w:t>trade creditors</w:t>
            </w:r>
            <w:r w:rsidR="003E1672">
              <w:t xml:space="preserve">, </w:t>
            </w:r>
            <w:r w:rsidRPr="00D15ACA">
              <w:t>accounts payable</w:t>
            </w:r>
            <w:r w:rsidR="003E1672">
              <w:t xml:space="preserve"> and</w:t>
            </w:r>
            <w:r w:rsidRPr="00D15ACA">
              <w:t xml:space="preserve"> receivables</w:t>
            </w:r>
            <w:r w:rsidR="003E1672">
              <w:t>)</w:t>
            </w:r>
            <w:r w:rsidRPr="00D15ACA">
              <w:t xml:space="preserve"> to identify if there are any transactions with the identified related parties using the government accounting system.</w:t>
            </w:r>
          </w:p>
          <w:p w14:paraId="2C4F3957" w14:textId="41D9E859" w:rsidR="00F831A9" w:rsidRPr="00382BE7" w:rsidRDefault="00F831A9" w:rsidP="00D15ACA">
            <w:pPr>
              <w:pStyle w:val="NTGTableBulletList1"/>
            </w:pPr>
            <w:r w:rsidRPr="00D15ACA">
              <w:t xml:space="preserve">Review the payroll system to identify if any of the identified related parties are in a senior appointment within the entity, </w:t>
            </w:r>
            <w:r w:rsidR="003E1672">
              <w:t>for</w:t>
            </w:r>
            <w:r w:rsidRPr="00D15ACA">
              <w:t xml:space="preserve"> which related party transactions may exist using PIPS.</w:t>
            </w:r>
            <w:r w:rsidR="00C31280" w:rsidRPr="00D15ACA">
              <w:t xml:space="preserve"> </w:t>
            </w:r>
          </w:p>
        </w:tc>
        <w:tc>
          <w:tcPr>
            <w:tcW w:w="4402" w:type="dxa"/>
            <w:shd w:val="clear" w:color="auto" w:fill="auto"/>
            <w:tcMar>
              <w:left w:w="85" w:type="dxa"/>
              <w:right w:w="85" w:type="dxa"/>
            </w:tcMar>
          </w:tcPr>
          <w:p w14:paraId="76577F91" w14:textId="5FB3667D" w:rsidR="00501CDC" w:rsidRPr="00382BE7" w:rsidRDefault="00501CDC" w:rsidP="004D53E1">
            <w:r w:rsidRPr="00382BE7">
              <w:t xml:space="preserve">This step is performed to ensure completeness and accuracy of the related party disclosure for the reporting period, by checking if there are any other transactions to be included in the KMP declaration checklist, and validating the information declared. </w:t>
            </w:r>
          </w:p>
          <w:p w14:paraId="4C000240" w14:textId="006FA02E" w:rsidR="00501CDC" w:rsidRPr="008F481E" w:rsidRDefault="00501CDC" w:rsidP="00D15ACA">
            <w:pPr>
              <w:pStyle w:val="NTGTableBulletList1"/>
              <w:rPr>
                <w:sz w:val="20"/>
                <w:szCs w:val="20"/>
              </w:rPr>
            </w:pPr>
            <w:r w:rsidRPr="00D15ACA">
              <w:t>Based on the information obtained from the sources listed in the left column, identify if any KMP related parties may have been omitted</w:t>
            </w:r>
            <w:r w:rsidR="003E1672">
              <w:t>.</w:t>
            </w:r>
          </w:p>
        </w:tc>
        <w:tc>
          <w:tcPr>
            <w:tcW w:w="1524" w:type="dxa"/>
            <w:tcMar>
              <w:left w:w="85" w:type="dxa"/>
              <w:right w:w="85" w:type="dxa"/>
            </w:tcMar>
          </w:tcPr>
          <w:p w14:paraId="3763270B" w14:textId="77777777" w:rsidR="00501CDC" w:rsidRPr="00C86A7C" w:rsidRDefault="00501CDC" w:rsidP="00CB4DBB"/>
        </w:tc>
      </w:tr>
      <w:tr w:rsidR="00501CDC" w:rsidRPr="00C86A7C" w14:paraId="3F08A4A0" w14:textId="77777777" w:rsidTr="00E35934">
        <w:tc>
          <w:tcPr>
            <w:tcW w:w="3644" w:type="dxa"/>
            <w:tcMar>
              <w:left w:w="85" w:type="dxa"/>
              <w:right w:w="85" w:type="dxa"/>
            </w:tcMar>
          </w:tcPr>
          <w:p w14:paraId="5FD006D6" w14:textId="77777777" w:rsidR="00501CDC" w:rsidRPr="00382BE7" w:rsidRDefault="00501CDC" w:rsidP="00FD0BA2">
            <w:pPr>
              <w:pStyle w:val="NTGTableNumList1"/>
              <w:rPr>
                <w:sz w:val="20"/>
                <w:szCs w:val="20"/>
              </w:rPr>
            </w:pPr>
            <w:r w:rsidRPr="00D15ACA">
              <w:t>All KMP</w:t>
            </w:r>
            <w:r w:rsidRPr="00382BE7">
              <w:rPr>
                <w:sz w:val="20"/>
                <w:szCs w:val="20"/>
              </w:rPr>
              <w:t xml:space="preserve">: </w:t>
            </w:r>
          </w:p>
          <w:p w14:paraId="4AA3202D" w14:textId="7DE7222F" w:rsidR="00501CDC" w:rsidRPr="00382BE7" w:rsidRDefault="003E1672" w:rsidP="00D15ACA">
            <w:pPr>
              <w:pStyle w:val="NTGTableBulletList1"/>
            </w:pPr>
            <w:r>
              <w:t xml:space="preserve">Collate </w:t>
            </w:r>
            <w:r w:rsidR="00501CDC" w:rsidRPr="00382BE7">
              <w:t>other information obtained based on reasonable enquiries of relevant areas of the organisation to identify any other related parties of KMP (</w:t>
            </w:r>
            <w:r>
              <w:t>for example,</w:t>
            </w:r>
            <w:r w:rsidR="00501CDC" w:rsidRPr="00382BE7">
              <w:t xml:space="preserve"> senior management, </w:t>
            </w:r>
            <w:r w:rsidRPr="006970BC">
              <w:t>procurement</w:t>
            </w:r>
            <w:r>
              <w:t xml:space="preserve"> or </w:t>
            </w:r>
            <w:r w:rsidRPr="006970BC">
              <w:t>contract management team</w:t>
            </w:r>
            <w:r>
              <w:t>,</w:t>
            </w:r>
            <w:r w:rsidR="00514D77">
              <w:t xml:space="preserve"> or relevant area within the </w:t>
            </w:r>
            <w:r>
              <w:t>agency</w:t>
            </w:r>
            <w:r w:rsidR="00501CDC" w:rsidRPr="00382BE7">
              <w:t>).</w:t>
            </w:r>
          </w:p>
          <w:p w14:paraId="6F162F6B" w14:textId="32822311" w:rsidR="00501CDC" w:rsidRPr="00382BE7" w:rsidRDefault="00501CDC" w:rsidP="00D15ACA">
            <w:pPr>
              <w:pStyle w:val="NTGTableBulletList1"/>
            </w:pPr>
            <w:r w:rsidRPr="00382BE7">
              <w:t xml:space="preserve">Validate the accuracy of the transactions declared in KMP </w:t>
            </w:r>
            <w:r w:rsidRPr="00382BE7">
              <w:lastRenderedPageBreak/>
              <w:t>declaration forms against the related party transactions identified in your payroll and vendor system searches</w:t>
            </w:r>
            <w:r w:rsidR="003E1672">
              <w:t>.</w:t>
            </w:r>
            <w:r w:rsidR="00FA436A">
              <w:t xml:space="preserve"> </w:t>
            </w:r>
          </w:p>
        </w:tc>
        <w:tc>
          <w:tcPr>
            <w:tcW w:w="4402" w:type="dxa"/>
            <w:tcMar>
              <w:left w:w="85" w:type="dxa"/>
              <w:right w:w="85" w:type="dxa"/>
            </w:tcMar>
          </w:tcPr>
          <w:p w14:paraId="41260A3E" w14:textId="77777777" w:rsidR="00501CDC" w:rsidRPr="00382BE7" w:rsidRDefault="00501CDC" w:rsidP="003E1672">
            <w:r w:rsidRPr="00382BE7">
              <w:lastRenderedPageBreak/>
              <w:t>This step is performed to validate the accuracy of related party transactions for disclosure in the reporting period.</w:t>
            </w:r>
          </w:p>
          <w:p w14:paraId="6B63B56D" w14:textId="19154DD2" w:rsidR="00501CDC" w:rsidRPr="00382BE7" w:rsidRDefault="00501CDC" w:rsidP="003E1672">
            <w:r w:rsidRPr="00382BE7">
              <w:t>Review of contracts</w:t>
            </w:r>
            <w:r w:rsidR="00F66A75">
              <w:t>,</w:t>
            </w:r>
            <w:r w:rsidRPr="00382BE7">
              <w:t xml:space="preserve"> agreements</w:t>
            </w:r>
            <w:r w:rsidR="00F66A75">
              <w:t xml:space="preserve"> (including grant agreements) and employment</w:t>
            </w:r>
            <w:r w:rsidR="00901BF5">
              <w:t xml:space="preserve"> terms.</w:t>
            </w:r>
            <w:r w:rsidRPr="00382BE7">
              <w:t xml:space="preserve"> </w:t>
            </w:r>
          </w:p>
          <w:p w14:paraId="6B340CAF" w14:textId="77777777" w:rsidR="00501CDC" w:rsidRPr="00D15ACA" w:rsidRDefault="00501CDC" w:rsidP="003E1672">
            <w:pPr>
              <w:rPr>
                <w:rStyle w:val="SubtleEmphasis"/>
              </w:rPr>
            </w:pPr>
            <w:r w:rsidRPr="00D15ACA">
              <w:rPr>
                <w:rStyle w:val="SubtleEmphasis"/>
              </w:rPr>
              <w:t>This review can be done on a sampling basis. Methodology for selecting samples should be documented.</w:t>
            </w:r>
          </w:p>
          <w:p w14:paraId="46D7799A" w14:textId="11103CAA" w:rsidR="00501CDC" w:rsidRPr="00D15ACA" w:rsidRDefault="00501CDC" w:rsidP="003E1672">
            <w:pPr>
              <w:pStyle w:val="NTGTableBulletList1"/>
            </w:pPr>
            <w:r w:rsidRPr="00D15ACA">
              <w:t>Liaise with your procurement</w:t>
            </w:r>
            <w:r w:rsidR="003E1672">
              <w:t xml:space="preserve"> or </w:t>
            </w:r>
            <w:r w:rsidRPr="00D15ACA">
              <w:t>contract management team</w:t>
            </w:r>
            <w:r w:rsidR="00F66A75" w:rsidRPr="00D15ACA">
              <w:t xml:space="preserve"> or relevant area</w:t>
            </w:r>
            <w:r w:rsidRPr="00D15ACA">
              <w:t xml:space="preserve"> to sight the contract or agreement</w:t>
            </w:r>
            <w:r w:rsidR="00901BF5" w:rsidRPr="00D15ACA">
              <w:t>s</w:t>
            </w:r>
            <w:r w:rsidRPr="00D15ACA">
              <w:t xml:space="preserve"> for the </w:t>
            </w:r>
            <w:r w:rsidRPr="00D15ACA">
              <w:lastRenderedPageBreak/>
              <w:t xml:space="preserve">related party transaction identified in the vendor search above. Determine the total contract </w:t>
            </w:r>
            <w:r w:rsidR="00901BF5" w:rsidRPr="00D15ACA">
              <w:t xml:space="preserve">or agreement </w:t>
            </w:r>
            <w:r w:rsidRPr="00D15ACA">
              <w:t xml:space="preserve">value and the terms and conditions of the arrangement. </w:t>
            </w:r>
          </w:p>
          <w:p w14:paraId="5360F5AA" w14:textId="49203F4C" w:rsidR="00501CDC" w:rsidRPr="00D15ACA" w:rsidRDefault="00501CDC" w:rsidP="003E1672">
            <w:pPr>
              <w:pStyle w:val="NTGTableBulletList1"/>
            </w:pPr>
            <w:r w:rsidRPr="00D15ACA">
              <w:t xml:space="preserve">Based on discussions with your </w:t>
            </w:r>
            <w:r w:rsidR="003E1672" w:rsidRPr="006970BC">
              <w:t>procurement</w:t>
            </w:r>
            <w:r w:rsidR="003E1672">
              <w:t xml:space="preserve"> or </w:t>
            </w:r>
            <w:r w:rsidR="003E1672" w:rsidRPr="006970BC">
              <w:t>contract management team</w:t>
            </w:r>
            <w:r w:rsidR="00E92248" w:rsidRPr="00D15ACA">
              <w:t xml:space="preserve"> or relevant areas</w:t>
            </w:r>
            <w:r w:rsidRPr="00D15ACA">
              <w:t xml:space="preserve">, determine if there are any other known related party contracts or agreements that your entity has entered into with any KMP. </w:t>
            </w:r>
          </w:p>
          <w:p w14:paraId="1AFAAB25" w14:textId="08DAB300" w:rsidR="00501CDC" w:rsidRPr="00D15ACA" w:rsidRDefault="00501CDC" w:rsidP="003E1672">
            <w:pPr>
              <w:pStyle w:val="NTGTableBulletList1"/>
            </w:pPr>
            <w:r w:rsidRPr="00D15ACA">
              <w:t>Conduct a search in your vendor system to determine if any related party transactions have occurred during the relevant reporting period that may be required to be included in the KMP declaration form.</w:t>
            </w:r>
            <w:r w:rsidR="00C31280" w:rsidRPr="00D15ACA">
              <w:t xml:space="preserve"> </w:t>
            </w:r>
          </w:p>
          <w:p w14:paraId="49BD6A1A" w14:textId="7529149B" w:rsidR="00514D77" w:rsidRPr="00382BE7" w:rsidRDefault="00514D77" w:rsidP="00397287">
            <w:pPr>
              <w:pStyle w:val="NTGTableBulletList1"/>
            </w:pPr>
            <w:r w:rsidRPr="00D15ACA">
              <w:t xml:space="preserve">Review the payroll system to </w:t>
            </w:r>
            <w:r w:rsidR="0027451F" w:rsidRPr="00D15ACA">
              <w:t>verify</w:t>
            </w:r>
            <w:r w:rsidRPr="00D15ACA">
              <w:t xml:space="preserve"> the posi</w:t>
            </w:r>
            <w:r w:rsidR="00340164" w:rsidRPr="00D15ACA">
              <w:t xml:space="preserve">tions </w:t>
            </w:r>
            <w:r w:rsidR="00397287">
              <w:t xml:space="preserve">that </w:t>
            </w:r>
            <w:r w:rsidR="00340164" w:rsidRPr="00D15ACA">
              <w:t>have been included in the KMP</w:t>
            </w:r>
            <w:r w:rsidRPr="00D15ACA">
              <w:t xml:space="preserve"> declaration </w:t>
            </w:r>
            <w:r w:rsidR="0027451F" w:rsidRPr="00D15ACA">
              <w:t>form</w:t>
            </w:r>
            <w:r w:rsidR="00617B84" w:rsidRPr="00D15ACA">
              <w:t xml:space="preserve"> as related party transactions</w:t>
            </w:r>
            <w:r w:rsidR="0027451F" w:rsidRPr="00D15ACA">
              <w:t>.</w:t>
            </w:r>
            <w:r w:rsidR="00C31280">
              <w:t xml:space="preserve"> </w:t>
            </w:r>
          </w:p>
        </w:tc>
        <w:tc>
          <w:tcPr>
            <w:tcW w:w="1524" w:type="dxa"/>
            <w:tcMar>
              <w:left w:w="85" w:type="dxa"/>
              <w:right w:w="85" w:type="dxa"/>
            </w:tcMar>
          </w:tcPr>
          <w:p w14:paraId="029C3E24" w14:textId="77777777" w:rsidR="00501CDC" w:rsidRPr="00C86A7C" w:rsidRDefault="00501CDC" w:rsidP="00CB4DBB"/>
        </w:tc>
      </w:tr>
      <w:tr w:rsidR="00501CDC" w:rsidRPr="00C86A7C" w14:paraId="2AA3DAA9" w14:textId="77777777" w:rsidTr="00E35934">
        <w:tc>
          <w:tcPr>
            <w:tcW w:w="3644" w:type="dxa"/>
            <w:tcBorders>
              <w:bottom w:val="nil"/>
            </w:tcBorders>
            <w:shd w:val="clear" w:color="auto" w:fill="auto"/>
            <w:tcMar>
              <w:left w:w="85" w:type="dxa"/>
              <w:right w:w="85" w:type="dxa"/>
            </w:tcMar>
          </w:tcPr>
          <w:p w14:paraId="49A054C9" w14:textId="77777777" w:rsidR="00501CDC" w:rsidRPr="00382BE7" w:rsidRDefault="00501CDC" w:rsidP="003E1672">
            <w:pPr>
              <w:pStyle w:val="NTGTableNumList1"/>
            </w:pPr>
            <w:r w:rsidRPr="00382BE7">
              <w:t xml:space="preserve">As part of your assessment for the provisioning of aged debtors, identify any impairment of amounts provided to related parties, which have been identified in the transactional searches performed above. </w:t>
            </w:r>
          </w:p>
          <w:p w14:paraId="26E17884" w14:textId="5B0435CF" w:rsidR="00501CDC" w:rsidRPr="00D15ACA" w:rsidRDefault="00501CDC" w:rsidP="00D15ACA">
            <w:pPr>
              <w:rPr>
                <w:rStyle w:val="SubtleEmphasis"/>
              </w:rPr>
            </w:pPr>
            <w:r w:rsidRPr="00D15ACA">
              <w:rPr>
                <w:rStyle w:val="SubtleEmphasis"/>
              </w:rPr>
              <w:t>Note</w:t>
            </w:r>
            <w:r w:rsidR="00397287">
              <w:rPr>
                <w:rStyle w:val="SubtleEmphasis"/>
              </w:rPr>
              <w:t>:</w:t>
            </w:r>
            <w:r w:rsidRPr="00D15ACA">
              <w:rPr>
                <w:rStyle w:val="SubtleEmphasis"/>
              </w:rPr>
              <w:t xml:space="preserve"> </w:t>
            </w:r>
            <w:r w:rsidR="00397287">
              <w:rPr>
                <w:rStyle w:val="SubtleEmphasis"/>
              </w:rPr>
              <w:t>T</w:t>
            </w:r>
            <w:r w:rsidRPr="00D15ACA">
              <w:rPr>
                <w:rStyle w:val="SubtleEmphasis"/>
              </w:rPr>
              <w:t>his would be an exception rather than the norm as it would be rare for amounts provided to related parties to be impaired</w:t>
            </w:r>
            <w:r w:rsidR="00397287">
              <w:rPr>
                <w:rStyle w:val="SubtleEmphasis"/>
              </w:rPr>
              <w:t>.</w:t>
            </w:r>
          </w:p>
          <w:p w14:paraId="32D91D19" w14:textId="4B912548" w:rsidR="00501CDC" w:rsidRPr="00382BE7" w:rsidRDefault="00501CDC" w:rsidP="00D15ACA">
            <w:pPr>
              <w:pStyle w:val="NTGTableBulletList1"/>
              <w:numPr>
                <w:ilvl w:val="0"/>
                <w:numId w:val="0"/>
              </w:numPr>
            </w:pPr>
          </w:p>
        </w:tc>
        <w:tc>
          <w:tcPr>
            <w:tcW w:w="4402" w:type="dxa"/>
            <w:tcBorders>
              <w:bottom w:val="nil"/>
            </w:tcBorders>
            <w:shd w:val="clear" w:color="auto" w:fill="auto"/>
            <w:tcMar>
              <w:left w:w="85" w:type="dxa"/>
              <w:right w:w="85" w:type="dxa"/>
            </w:tcMar>
          </w:tcPr>
          <w:p w14:paraId="4E3E03F3" w14:textId="1A502841" w:rsidR="00501CDC" w:rsidRPr="00382BE7" w:rsidRDefault="00501CDC" w:rsidP="00D15ACA">
            <w:pPr>
              <w:pStyle w:val="NTGTableBulletList1"/>
            </w:pPr>
            <w:r w:rsidRPr="00382BE7">
              <w:t xml:space="preserve">This step is performed to identify any impairment of outstanding balances associated with related party transactions. </w:t>
            </w:r>
          </w:p>
          <w:p w14:paraId="3C2A6023" w14:textId="77777777" w:rsidR="00501CDC" w:rsidRPr="00D15ACA" w:rsidRDefault="00501CDC" w:rsidP="003E1672">
            <w:pPr>
              <w:rPr>
                <w:rStyle w:val="Strong"/>
              </w:rPr>
            </w:pPr>
            <w:r w:rsidRPr="00D15ACA">
              <w:rPr>
                <w:rStyle w:val="Strong"/>
              </w:rPr>
              <w:t xml:space="preserve">Provision for doubtful debts </w:t>
            </w:r>
          </w:p>
          <w:p w14:paraId="40B6F6E8" w14:textId="77777777" w:rsidR="00501CDC" w:rsidRPr="00382BE7" w:rsidRDefault="00501CDC" w:rsidP="003E1672">
            <w:pPr>
              <w:pStyle w:val="NTGTableBulletList1"/>
            </w:pPr>
            <w:r w:rsidRPr="00382BE7">
              <w:t xml:space="preserve">Review the provision for doubtful debts account to identify if there are any amounts related to any outstanding balances for related party transactions identified in the searches performed above. </w:t>
            </w:r>
          </w:p>
          <w:p w14:paraId="462AF41A" w14:textId="10250B13" w:rsidR="00501CDC" w:rsidRPr="00D15ACA" w:rsidRDefault="00501CDC" w:rsidP="003E1672">
            <w:pPr>
              <w:rPr>
                <w:rStyle w:val="Strong"/>
              </w:rPr>
            </w:pPr>
            <w:r w:rsidRPr="00D15ACA">
              <w:rPr>
                <w:rStyle w:val="Strong"/>
              </w:rPr>
              <w:t>Bad debts</w:t>
            </w:r>
            <w:r w:rsidR="003E1672">
              <w:rPr>
                <w:rStyle w:val="Strong"/>
              </w:rPr>
              <w:t xml:space="preserve"> or</w:t>
            </w:r>
            <w:r w:rsidR="00843ADB" w:rsidRPr="00D15ACA">
              <w:rPr>
                <w:rStyle w:val="Strong"/>
              </w:rPr>
              <w:t xml:space="preserve"> write off</w:t>
            </w:r>
            <w:r w:rsidRPr="00D15ACA">
              <w:rPr>
                <w:rStyle w:val="Strong"/>
              </w:rPr>
              <w:t xml:space="preserve"> expense </w:t>
            </w:r>
          </w:p>
          <w:p w14:paraId="2C5A7999" w14:textId="782699FC" w:rsidR="00501CDC" w:rsidRDefault="00501CDC" w:rsidP="003E1672">
            <w:pPr>
              <w:pStyle w:val="NTGTableBulletList1"/>
            </w:pPr>
            <w:r w:rsidRPr="00382BE7">
              <w:t xml:space="preserve">Review bad or doubtful debts expenses recognised during the period in respect of bad or doubtful debts due from related parties identified in the searches performed above. </w:t>
            </w:r>
          </w:p>
          <w:p w14:paraId="0A38FB18" w14:textId="77777777" w:rsidR="00843ADB" w:rsidRPr="008519FF" w:rsidRDefault="00843ADB" w:rsidP="003E1672">
            <w:pPr>
              <w:rPr>
                <w:rStyle w:val="Strong"/>
              </w:rPr>
            </w:pPr>
            <w:r w:rsidRPr="008519FF">
              <w:rPr>
                <w:rStyle w:val="Strong"/>
              </w:rPr>
              <w:t>Waivers</w:t>
            </w:r>
          </w:p>
          <w:p w14:paraId="78E370C5" w14:textId="7BEE60B0" w:rsidR="00843ADB" w:rsidRPr="00397287" w:rsidRDefault="00843ADB" w:rsidP="00D15ACA">
            <w:pPr>
              <w:pStyle w:val="NTGTableBulletList1"/>
              <w:rPr>
                <w:b/>
              </w:rPr>
            </w:pPr>
            <w:r w:rsidRPr="00382BE7">
              <w:t xml:space="preserve">Review the </w:t>
            </w:r>
            <w:r w:rsidR="00E17E7C">
              <w:t>waiver</w:t>
            </w:r>
            <w:r w:rsidRPr="00382BE7">
              <w:t xml:space="preserve"> expense recognised during the </w:t>
            </w:r>
            <w:r w:rsidR="00E17E7C" w:rsidRPr="00382BE7">
              <w:t xml:space="preserve">period </w:t>
            </w:r>
            <w:r w:rsidR="00E17E7C">
              <w:t>in the agency ledger for</w:t>
            </w:r>
            <w:r>
              <w:t xml:space="preserve"> any waivers of debt granted to </w:t>
            </w:r>
            <w:r w:rsidRPr="00382BE7">
              <w:t xml:space="preserve">related parties identified in the searches performed above. </w:t>
            </w:r>
          </w:p>
        </w:tc>
        <w:tc>
          <w:tcPr>
            <w:tcW w:w="1524" w:type="dxa"/>
            <w:tcBorders>
              <w:bottom w:val="nil"/>
            </w:tcBorders>
            <w:tcMar>
              <w:left w:w="85" w:type="dxa"/>
              <w:right w:w="85" w:type="dxa"/>
            </w:tcMar>
          </w:tcPr>
          <w:p w14:paraId="486A21EA" w14:textId="77777777" w:rsidR="00501CDC" w:rsidRPr="00C86A7C" w:rsidRDefault="00501CDC" w:rsidP="00CB4DBB"/>
        </w:tc>
      </w:tr>
      <w:tr w:rsidR="00FD0BA2" w:rsidRPr="00C86A7C" w14:paraId="4FDA8E1D" w14:textId="77777777" w:rsidTr="00E35934">
        <w:trPr>
          <w:trHeight w:val="5311"/>
        </w:trPr>
        <w:tc>
          <w:tcPr>
            <w:tcW w:w="3644" w:type="dxa"/>
            <w:tcMar>
              <w:left w:w="85" w:type="dxa"/>
              <w:right w:w="85" w:type="dxa"/>
            </w:tcMar>
          </w:tcPr>
          <w:p w14:paraId="6B085843" w14:textId="77777777" w:rsidR="00FD0BA2" w:rsidRPr="003E1672" w:rsidRDefault="00FD0BA2" w:rsidP="003E1672">
            <w:pPr>
              <w:pStyle w:val="NTGTableNumList1"/>
            </w:pPr>
            <w:r w:rsidRPr="003E1672">
              <w:lastRenderedPageBreak/>
              <w:t>Collate the information obtained from the transactional searches performed and determine the required disclosure.</w:t>
            </w:r>
          </w:p>
          <w:p w14:paraId="3A2EFE7F" w14:textId="77777777" w:rsidR="00FD0BA2" w:rsidRPr="00382BE7" w:rsidRDefault="00FD0BA2" w:rsidP="00CB4DBB">
            <w:pPr>
              <w:rPr>
                <w:sz w:val="20"/>
                <w:szCs w:val="20"/>
              </w:rPr>
            </w:pPr>
          </w:p>
        </w:tc>
        <w:tc>
          <w:tcPr>
            <w:tcW w:w="4402" w:type="dxa"/>
            <w:tcMar>
              <w:left w:w="85" w:type="dxa"/>
              <w:right w:w="85" w:type="dxa"/>
            </w:tcMar>
          </w:tcPr>
          <w:p w14:paraId="37E6273A" w14:textId="77777777" w:rsidR="00FD0BA2" w:rsidRPr="00382BE7" w:rsidRDefault="00FD0BA2" w:rsidP="003E1672">
            <w:r w:rsidRPr="00382BE7">
              <w:t xml:space="preserve">This step is performed to prepare and finalise the related party disclosure note in your financial statements. </w:t>
            </w:r>
          </w:p>
          <w:p w14:paraId="137BB4CA" w14:textId="6F6C8EBF" w:rsidR="00FD0BA2" w:rsidRPr="00382BE7" w:rsidRDefault="00FD0BA2" w:rsidP="003E1672">
            <w:r w:rsidRPr="00382BE7">
              <w:t>Collate the related party transactions identified in the searches performed above and determine the required disclosure.</w:t>
            </w:r>
            <w:r w:rsidR="00C31280">
              <w:t xml:space="preserve"> </w:t>
            </w:r>
          </w:p>
          <w:p w14:paraId="0BD35F43" w14:textId="77777777" w:rsidR="00FD0BA2" w:rsidRPr="00D15ACA" w:rsidRDefault="00FD0BA2" w:rsidP="003E1672">
            <w:pPr>
              <w:pStyle w:val="NTGTableBulletList1"/>
            </w:pPr>
            <w:r w:rsidRPr="00D15ACA">
              <w:t xml:space="preserve">Where transactions are of a similar nature, determine if they can be disclosed in aggregate. </w:t>
            </w:r>
          </w:p>
          <w:p w14:paraId="46FA3175" w14:textId="77777777" w:rsidR="00FD0BA2" w:rsidRPr="00D15ACA" w:rsidRDefault="00FD0BA2" w:rsidP="003E1672">
            <w:pPr>
              <w:pStyle w:val="NTGTableBulletList1"/>
            </w:pPr>
            <w:r w:rsidRPr="00D15ACA">
              <w:t>Separate disclosure of a related party transaction may be necessary to understand the effects of the transaction on the financial statements of the entity.</w:t>
            </w:r>
          </w:p>
          <w:p w14:paraId="07481E1D" w14:textId="3BE8B3FB" w:rsidR="00FD0BA2" w:rsidRPr="00382BE7" w:rsidRDefault="00FD0BA2">
            <w:pPr>
              <w:pStyle w:val="NTGTableBulletList1"/>
            </w:pPr>
            <w:r w:rsidRPr="00D15ACA">
              <w:t>Separate disclosure may be required for non-standard transactions not at arms-length, under favourable or negotiated terms or unusual (</w:t>
            </w:r>
            <w:r w:rsidR="00397287">
              <w:t xml:space="preserve">for example, </w:t>
            </w:r>
            <w:r w:rsidRPr="00D15ACA">
              <w:t>debt forgiveness, guarantees or indemnities provided or received).</w:t>
            </w:r>
          </w:p>
        </w:tc>
        <w:tc>
          <w:tcPr>
            <w:tcW w:w="1524" w:type="dxa"/>
            <w:tcMar>
              <w:left w:w="85" w:type="dxa"/>
              <w:right w:w="85" w:type="dxa"/>
            </w:tcMar>
          </w:tcPr>
          <w:p w14:paraId="74B7F262" w14:textId="77777777" w:rsidR="00FD0BA2" w:rsidRPr="00C86A7C" w:rsidRDefault="00FD0BA2" w:rsidP="00CB4DBB"/>
        </w:tc>
      </w:tr>
      <w:tr w:rsidR="00501CDC" w:rsidRPr="00C86A7C" w14:paraId="5B310210" w14:textId="77777777" w:rsidTr="00E35934">
        <w:tc>
          <w:tcPr>
            <w:tcW w:w="3644" w:type="dxa"/>
            <w:tcBorders>
              <w:top w:val="single" w:sz="4" w:space="0" w:color="auto"/>
            </w:tcBorders>
            <w:tcMar>
              <w:left w:w="85" w:type="dxa"/>
              <w:right w:w="85" w:type="dxa"/>
            </w:tcMar>
          </w:tcPr>
          <w:p w14:paraId="0E8AD9C3" w14:textId="36AEF90E" w:rsidR="00501CDC" w:rsidRPr="00D15ACA" w:rsidRDefault="00501CDC" w:rsidP="00397287">
            <w:pPr>
              <w:pStyle w:val="NTGTableNumList1"/>
            </w:pPr>
            <w:r w:rsidRPr="00D15ACA">
              <w:t>Documenting processes of all</w:t>
            </w:r>
            <w:r w:rsidR="00C31280" w:rsidRPr="00D15ACA">
              <w:t xml:space="preserve"> </w:t>
            </w:r>
            <w:r w:rsidRPr="00D15ACA">
              <w:t>checks performed for audit purposes</w:t>
            </w:r>
          </w:p>
        </w:tc>
        <w:tc>
          <w:tcPr>
            <w:tcW w:w="4402" w:type="dxa"/>
            <w:tcBorders>
              <w:top w:val="single" w:sz="4" w:space="0" w:color="auto"/>
            </w:tcBorders>
            <w:shd w:val="clear" w:color="auto" w:fill="auto"/>
            <w:tcMar>
              <w:left w:w="85" w:type="dxa"/>
              <w:right w:w="85" w:type="dxa"/>
            </w:tcMar>
          </w:tcPr>
          <w:p w14:paraId="7FD0BE8A" w14:textId="77777777" w:rsidR="00501CDC" w:rsidRPr="00382BE7" w:rsidRDefault="00501CDC" w:rsidP="00D15ACA">
            <w:pPr>
              <w:pStyle w:val="NTGTableBulletList1"/>
            </w:pPr>
            <w:r w:rsidRPr="00382BE7">
              <w:t>Document process and basis for sampling transactions if applicable.</w:t>
            </w:r>
          </w:p>
          <w:p w14:paraId="062AB6E3" w14:textId="77777777" w:rsidR="00501CDC" w:rsidRPr="00382BE7" w:rsidRDefault="00501CDC" w:rsidP="00D15ACA">
            <w:pPr>
              <w:pStyle w:val="NTGTableBulletList1"/>
            </w:pPr>
            <w:r w:rsidRPr="00382BE7">
              <w:t>Collate search documentation for verifying the transaction amounts to support the transactional data testing which has occurred.</w:t>
            </w:r>
          </w:p>
          <w:p w14:paraId="2FB6D498" w14:textId="3C6872B5" w:rsidR="00501CDC" w:rsidRPr="00382BE7" w:rsidRDefault="00501CDC" w:rsidP="00D15ACA">
            <w:pPr>
              <w:pStyle w:val="NTGTableBulletList1"/>
            </w:pPr>
            <w:r w:rsidRPr="00382BE7">
              <w:t>Document communication with relevant areas of your organisation (such as the procurement team</w:t>
            </w:r>
            <w:r w:rsidR="00397287">
              <w:t xml:space="preserve"> or</w:t>
            </w:r>
            <w:r w:rsidR="00D05F8B">
              <w:t xml:space="preserve"> human resources</w:t>
            </w:r>
            <w:r w:rsidRPr="00382BE7">
              <w:t>) to identify any other related parties and or transactions.</w:t>
            </w:r>
            <w:r w:rsidR="00FA436A">
              <w:t xml:space="preserve"> </w:t>
            </w:r>
          </w:p>
        </w:tc>
        <w:tc>
          <w:tcPr>
            <w:tcW w:w="1524" w:type="dxa"/>
            <w:tcBorders>
              <w:top w:val="single" w:sz="4" w:space="0" w:color="auto"/>
            </w:tcBorders>
            <w:shd w:val="clear" w:color="auto" w:fill="auto"/>
            <w:tcMar>
              <w:left w:w="85" w:type="dxa"/>
              <w:right w:w="85" w:type="dxa"/>
            </w:tcMar>
          </w:tcPr>
          <w:p w14:paraId="1406928E" w14:textId="77777777" w:rsidR="00501CDC" w:rsidRPr="00C86A7C" w:rsidRDefault="00501CDC" w:rsidP="00CB4DBB"/>
        </w:tc>
      </w:tr>
    </w:tbl>
    <w:p w14:paraId="02290DA9" w14:textId="043B120D" w:rsidR="001D3225" w:rsidRDefault="0061722C" w:rsidP="0061722C">
      <w:r>
        <w:tab/>
      </w:r>
    </w:p>
    <w:p w14:paraId="693023E8" w14:textId="77777777" w:rsidR="001D3225" w:rsidRDefault="001D3225">
      <w:r>
        <w:br w:type="page"/>
      </w:r>
    </w:p>
    <w:p w14:paraId="32C3635A" w14:textId="0E055A15" w:rsidR="001D3225" w:rsidRPr="00D337A6" w:rsidRDefault="001D3225" w:rsidP="00800945">
      <w:pPr>
        <w:pStyle w:val="Appendix"/>
      </w:pPr>
      <w:bookmarkStart w:id="259" w:name="_Toc486945228"/>
      <w:r w:rsidRPr="00D337A6">
        <w:lastRenderedPageBreak/>
        <w:t xml:space="preserve">APPENDIX </w:t>
      </w:r>
      <w:r w:rsidR="00E120F8" w:rsidRPr="00D337A6">
        <w:t>E</w:t>
      </w:r>
      <w:r w:rsidRPr="00D337A6">
        <w:t xml:space="preserve">: Sample </w:t>
      </w:r>
      <w:r w:rsidR="009C4CD3" w:rsidRPr="00D337A6">
        <w:t xml:space="preserve">Letter </w:t>
      </w:r>
      <w:r w:rsidRPr="00D337A6">
        <w:t>Request of Final Declaration Form</w:t>
      </w:r>
      <w:bookmarkEnd w:id="259"/>
    </w:p>
    <w:tbl>
      <w:tblPr>
        <w:tblStyle w:val="TableGrid1"/>
        <w:tblW w:w="2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Recipient and sender contact details"/>
      </w:tblPr>
      <w:tblGrid>
        <w:gridCol w:w="2566"/>
      </w:tblGrid>
      <w:tr w:rsidR="00C47843" w:rsidRPr="001D3225" w14:paraId="53EC3633" w14:textId="77777777" w:rsidTr="00C47843">
        <w:trPr>
          <w:trHeight w:val="1511"/>
          <w:tblHeader/>
        </w:trPr>
        <w:tc>
          <w:tcPr>
            <w:tcW w:w="2566" w:type="dxa"/>
          </w:tcPr>
          <w:p w14:paraId="06ED7D6C" w14:textId="77777777" w:rsidR="00C47843" w:rsidRDefault="00C47843" w:rsidP="00C47843">
            <w:pPr>
              <w:spacing w:line="276" w:lineRule="auto"/>
              <w:rPr>
                <w:rFonts w:ascii="Arial MT Std Light" w:hAnsi="Arial MT Std Light" w:cs="Lato Light"/>
                <w:color w:val="231F20"/>
                <w:sz w:val="22"/>
                <w:szCs w:val="22"/>
                <w:u w:color="000000"/>
                <w:lang w:val="en-US" w:eastAsia="ja-JP"/>
              </w:rPr>
            </w:pPr>
          </w:p>
          <w:p w14:paraId="5AB529B8" w14:textId="77777777" w:rsidR="00C47843" w:rsidRDefault="00C47843" w:rsidP="00C47843">
            <w:pPr>
              <w:spacing w:line="276" w:lineRule="auto"/>
              <w:jc w:val="both"/>
              <w:rPr>
                <w:rFonts w:ascii="Arial MT Std Light" w:hAnsi="Arial MT Std Light" w:cs="Lato Light"/>
                <w:color w:val="231F20"/>
                <w:sz w:val="22"/>
                <w:szCs w:val="22"/>
                <w:u w:color="000000"/>
                <w:lang w:val="en-US" w:eastAsia="ja-JP"/>
              </w:rPr>
            </w:pPr>
            <w:r w:rsidRPr="00C47843">
              <w:rPr>
                <w:rFonts w:ascii="Arial MT Std Light" w:hAnsi="Arial MT Std Light" w:cs="Lato Light"/>
                <w:color w:val="231F20"/>
                <w:sz w:val="22"/>
                <w:szCs w:val="22"/>
                <w:u w:color="000000"/>
                <w:lang w:val="en-US" w:eastAsia="ja-JP"/>
              </w:rPr>
              <w:t>KMP</w:t>
            </w:r>
          </w:p>
          <w:p w14:paraId="25BE46BD" w14:textId="730E4EAF" w:rsidR="00C47843" w:rsidRPr="00C47843" w:rsidRDefault="00C47843" w:rsidP="00C47843">
            <w:pPr>
              <w:spacing w:line="276" w:lineRule="auto"/>
              <w:jc w:val="both"/>
              <w:rPr>
                <w:rFonts w:ascii="Arial MT Std Light" w:hAnsi="Arial MT Std Light" w:cs="Lato Light"/>
                <w:color w:val="231F20"/>
                <w:sz w:val="22"/>
                <w:szCs w:val="22"/>
                <w:u w:color="000000"/>
                <w:lang w:val="en-US" w:eastAsia="ja-JP"/>
              </w:rPr>
            </w:pPr>
            <w:r w:rsidRPr="00C47843">
              <w:rPr>
                <w:rFonts w:ascii="Arial MT Std Light" w:hAnsi="Arial MT Std Light" w:cs="Lato Light"/>
                <w:color w:val="231F20"/>
                <w:sz w:val="22"/>
                <w:szCs w:val="22"/>
                <w:u w:color="000000"/>
                <w:lang w:val="en-US" w:eastAsia="ja-JP"/>
              </w:rPr>
              <w:t>GPO Box 1111</w:t>
            </w:r>
          </w:p>
          <w:p w14:paraId="7185136F" w14:textId="489BC3A6" w:rsidR="00C47843" w:rsidRPr="00C47843" w:rsidRDefault="00C47843" w:rsidP="00C47843">
            <w:pPr>
              <w:spacing w:line="276" w:lineRule="auto"/>
              <w:jc w:val="both"/>
              <w:rPr>
                <w:rFonts w:ascii="Arial MT Std Light" w:hAnsi="Arial MT Std Light" w:cs="Lato Light"/>
                <w:color w:val="231F20"/>
                <w:sz w:val="22"/>
                <w:szCs w:val="22"/>
                <w:u w:color="000000"/>
                <w:lang w:val="en-US" w:eastAsia="ja-JP"/>
              </w:rPr>
            </w:pPr>
            <w:r>
              <w:rPr>
                <w:rFonts w:ascii="Arial MT Std Light" w:hAnsi="Arial MT Std Light" w:cs="Lato Light"/>
                <w:color w:val="231F20"/>
                <w:sz w:val="22"/>
                <w:szCs w:val="22"/>
                <w:u w:color="000000"/>
                <w:lang w:val="en-US" w:eastAsia="ja-JP"/>
              </w:rPr>
              <w:t>DARWIN NT 08</w:t>
            </w:r>
            <w:r w:rsidRPr="00C47843">
              <w:rPr>
                <w:rFonts w:ascii="Arial MT Std Light" w:hAnsi="Arial MT Std Light" w:cs="Lato Light"/>
                <w:color w:val="231F20"/>
                <w:sz w:val="22"/>
                <w:szCs w:val="22"/>
                <w:u w:color="000000"/>
                <w:lang w:val="en-US" w:eastAsia="ja-JP"/>
              </w:rPr>
              <w:t>01</w:t>
            </w:r>
          </w:p>
          <w:p w14:paraId="65F437BC" w14:textId="77777777" w:rsidR="00DE5BDD" w:rsidRDefault="00DE5BDD" w:rsidP="00E72399">
            <w:pPr>
              <w:rPr>
                <w:rFonts w:ascii="Arial MT Std Light" w:hAnsi="Arial MT Std Light" w:cs="Lato Light"/>
                <w:color w:val="231F20"/>
                <w:sz w:val="15"/>
                <w:szCs w:val="15"/>
                <w:u w:color="000000"/>
                <w:lang w:eastAsia="ja-JP"/>
              </w:rPr>
            </w:pPr>
          </w:p>
          <w:p w14:paraId="5FCB51FA" w14:textId="77777777" w:rsidR="00E72399" w:rsidRPr="00E72399" w:rsidRDefault="00E72399" w:rsidP="00E72399">
            <w:pPr>
              <w:rPr>
                <w:rFonts w:ascii="Arial" w:eastAsia="Calibri" w:hAnsi="Arial"/>
                <w:i/>
                <w:sz w:val="22"/>
                <w:szCs w:val="22"/>
              </w:rPr>
            </w:pPr>
            <w:r w:rsidRPr="00E72399">
              <w:rPr>
                <w:rFonts w:ascii="Arial" w:eastAsia="Calibri" w:hAnsi="Arial"/>
                <w:i/>
                <w:sz w:val="22"/>
                <w:szCs w:val="22"/>
              </w:rPr>
              <w:t>(Please customise)</w:t>
            </w:r>
          </w:p>
          <w:p w14:paraId="239CDD8D" w14:textId="51134905" w:rsidR="00E72399" w:rsidRPr="001D3225" w:rsidRDefault="00E72399" w:rsidP="001D3225">
            <w:pPr>
              <w:spacing w:line="180" w:lineRule="exact"/>
              <w:ind w:left="33"/>
              <w:rPr>
                <w:rFonts w:ascii="Arial MT Std Light" w:hAnsi="Arial MT Std Light" w:cs="Lato Light"/>
                <w:color w:val="231F20"/>
                <w:sz w:val="15"/>
                <w:szCs w:val="15"/>
                <w:u w:color="000000"/>
                <w:lang w:eastAsia="ja-JP"/>
              </w:rPr>
            </w:pPr>
          </w:p>
        </w:tc>
      </w:tr>
    </w:tbl>
    <w:p w14:paraId="27E82369" w14:textId="2EE9759E" w:rsidR="001D3225" w:rsidRPr="001D3225" w:rsidRDefault="001D3225" w:rsidP="00D15ACA">
      <w:r w:rsidRPr="001D3225">
        <w:t>Dear Sir</w:t>
      </w:r>
      <w:r w:rsidR="00397287">
        <w:t xml:space="preserve"> or </w:t>
      </w:r>
      <w:r w:rsidRPr="001D3225">
        <w:t>Madam</w:t>
      </w:r>
    </w:p>
    <w:p w14:paraId="735EAC7E" w14:textId="4D51F787" w:rsidR="001D3225" w:rsidRPr="001D3225" w:rsidRDefault="001D3225" w:rsidP="00D15ACA">
      <w:r w:rsidRPr="001D3225">
        <w:rPr>
          <w:b/>
        </w:rPr>
        <w:t>Re: Request to provide final Related Party Declaration Form</w:t>
      </w:r>
    </w:p>
    <w:p w14:paraId="7F83D14E" w14:textId="0C2503C3" w:rsidR="001D3225" w:rsidRDefault="001D3225" w:rsidP="00D15ACA">
      <w:r w:rsidRPr="001D3225">
        <w:t>I am writing to request that you complete a final Related Party Declaration Form, detailing all related party transactions you, your close family members and</w:t>
      </w:r>
      <w:r w:rsidR="00FA436A">
        <w:t xml:space="preserve"> </w:t>
      </w:r>
      <w:r w:rsidRPr="001D3225">
        <w:t>or entities controlled or jointly controlled by yourself or close family members have had with</w:t>
      </w:r>
      <w:r w:rsidR="00FA436A">
        <w:t xml:space="preserve"> </w:t>
      </w:r>
      <w:r w:rsidRPr="001D3225">
        <w:t xml:space="preserve">a Territory </w:t>
      </w:r>
      <w:r w:rsidR="00397287">
        <w:t>G</w:t>
      </w:r>
      <w:r w:rsidRPr="001D3225">
        <w:t>overnment</w:t>
      </w:r>
      <w:r w:rsidR="00397287">
        <w:t>-</w:t>
      </w:r>
      <w:r w:rsidRPr="001D3225">
        <w:t>controlled entity</w:t>
      </w:r>
      <w:r w:rsidR="00FA436A">
        <w:t xml:space="preserve"> or </w:t>
      </w:r>
      <w:r w:rsidRPr="001D3225">
        <w:t>agency from 1 July XX</w:t>
      </w:r>
      <w:r w:rsidR="00FA436A">
        <w:t xml:space="preserve"> </w:t>
      </w:r>
      <w:r w:rsidRPr="001D3225">
        <w:t xml:space="preserve">up to the date of your departure. </w:t>
      </w:r>
    </w:p>
    <w:p w14:paraId="712716C1" w14:textId="593DDEDB" w:rsidR="00BC5E15" w:rsidRDefault="00BC5E15" w:rsidP="00D15ACA">
      <w:r w:rsidRPr="001D3225">
        <w:t xml:space="preserve">Australian Accounting Standards AASB 124 Related Party Disclosures </w:t>
      </w:r>
      <w:r w:rsidR="00396531">
        <w:t>requires an entity</w:t>
      </w:r>
      <w:r w:rsidR="00374450">
        <w:t xml:space="preserve"> disclose</w:t>
      </w:r>
      <w:r w:rsidR="00BC2984">
        <w:t xml:space="preserve"> related party transactions</w:t>
      </w:r>
      <w:r w:rsidR="00934D6E">
        <w:t xml:space="preserve"> within the</w:t>
      </w:r>
      <w:r w:rsidR="00374450">
        <w:t xml:space="preserve"> notes to</w:t>
      </w:r>
      <w:r w:rsidR="00934D6E">
        <w:t xml:space="preserve"> the </w:t>
      </w:r>
      <w:r w:rsidR="008C4FD3">
        <w:t xml:space="preserve">annual </w:t>
      </w:r>
      <w:r w:rsidR="001F5DAF">
        <w:t>financial statements to assist users in understanding the impact of these transactions on the financial statements.</w:t>
      </w:r>
      <w:r>
        <w:t xml:space="preserve">  </w:t>
      </w:r>
    </w:p>
    <w:p w14:paraId="7BC36BC7" w14:textId="1CBE5EA5" w:rsidR="001D3225" w:rsidRPr="001D3225" w:rsidRDefault="001D3225" w:rsidP="00D15ACA">
      <w:r w:rsidRPr="001D3225">
        <w:t xml:space="preserve">During your term/employment with the </w:t>
      </w:r>
      <w:r w:rsidR="00AC5728">
        <w:t xml:space="preserve">Territory Government or </w:t>
      </w:r>
      <w:r w:rsidRPr="001D3225">
        <w:t xml:space="preserve">department, your position was designated as a </w:t>
      </w:r>
      <w:r w:rsidR="00396531" w:rsidRPr="001D3225">
        <w:t>Key Management Personnel (KMP)</w:t>
      </w:r>
      <w:r w:rsidRPr="001D3225">
        <w:t xml:space="preserve"> in accordance with AASB 124 for the </w:t>
      </w:r>
      <w:r w:rsidR="00AC5728">
        <w:t>Territory Government</w:t>
      </w:r>
      <w:r w:rsidRPr="001D3225">
        <w:t>/Department XYZ. To comply with AASB 124, all related party transactions for people identified as KMP during a reporting period are required to be disclosed in the annual agency and/or whole of government financial statements at the end of the reporting period.</w:t>
      </w:r>
    </w:p>
    <w:p w14:paraId="192ECA95" w14:textId="62787F8B" w:rsidR="001D3225" w:rsidRPr="001D3225" w:rsidRDefault="001D3225" w:rsidP="00D15ACA">
      <w:r w:rsidRPr="001D3225">
        <w:t xml:space="preserve">Accordingly, I would like to seek your cooperation in completing the Related Party Declaration Form provided as an attachment to this letter. Forms are required to be completed within </w:t>
      </w:r>
      <w:r w:rsidR="005F3CB1">
        <w:t>7</w:t>
      </w:r>
      <w:r w:rsidRPr="001D3225">
        <w:t xml:space="preserve"> days of this letter and returned to </w:t>
      </w:r>
      <w:r w:rsidR="00E84E14">
        <w:t>the relevant department.</w:t>
      </w:r>
    </w:p>
    <w:p w14:paraId="331E62A3" w14:textId="13C39205" w:rsidR="001D3225" w:rsidRPr="001D3225" w:rsidRDefault="001D3225" w:rsidP="00D15ACA">
      <w:pPr>
        <w:rPr>
          <w:b/>
        </w:rPr>
      </w:pPr>
      <w:r w:rsidRPr="001D3225">
        <w:rPr>
          <w:b/>
        </w:rPr>
        <w:t>Ministers</w:t>
      </w:r>
    </w:p>
    <w:p w14:paraId="11956A63" w14:textId="7322C1AE" w:rsidR="00397287" w:rsidRDefault="001D3225" w:rsidP="00D15ACA">
      <w:r w:rsidRPr="001D3225">
        <w:t>Department of the Chief Minister</w:t>
      </w:r>
      <w:r w:rsidR="00397287">
        <w:br/>
      </w:r>
      <w:r w:rsidRPr="001D3225">
        <w:t>Cabinet Office</w:t>
      </w:r>
      <w:r w:rsidR="00397287">
        <w:br/>
      </w:r>
      <w:r w:rsidRPr="001D3225">
        <w:t>GPO BOX 4396</w:t>
      </w:r>
      <w:r w:rsidR="00397287">
        <w:br/>
      </w:r>
      <w:r w:rsidRPr="001D3225">
        <w:t>Darwin, NT 0801</w:t>
      </w:r>
      <w:r w:rsidR="00C47843">
        <w:t xml:space="preserve">         </w:t>
      </w:r>
    </w:p>
    <w:p w14:paraId="4BE6DFC1" w14:textId="176D36DC" w:rsidR="00C47843" w:rsidRPr="00C47843" w:rsidRDefault="00C47843" w:rsidP="00D15ACA">
      <w:pPr>
        <w:rPr>
          <w:i/>
        </w:rPr>
      </w:pPr>
      <w:r w:rsidRPr="00C47843">
        <w:rPr>
          <w:i/>
        </w:rPr>
        <w:t>Or</w:t>
      </w:r>
    </w:p>
    <w:p w14:paraId="0BF72237" w14:textId="06D7DA36" w:rsidR="00397287" w:rsidRPr="001D3225" w:rsidRDefault="00397287" w:rsidP="00D15ACA">
      <w:r w:rsidRPr="001D3225">
        <w:rPr>
          <w:b/>
        </w:rPr>
        <w:t>Other KMP</w:t>
      </w:r>
    </w:p>
    <w:p w14:paraId="0A967A05" w14:textId="0AECB0A6" w:rsidR="001D3225" w:rsidRPr="001D3225" w:rsidRDefault="00397287" w:rsidP="00D15ACA">
      <w:r w:rsidRPr="001D3225">
        <w:t xml:space="preserve">Department </w:t>
      </w:r>
      <w:r>
        <w:t>name</w:t>
      </w:r>
      <w:r>
        <w:br/>
      </w:r>
      <w:r w:rsidRPr="001D3225">
        <w:t>HR Manager</w:t>
      </w:r>
      <w:r>
        <w:br/>
      </w:r>
      <w:r w:rsidRPr="001D3225">
        <w:t xml:space="preserve">GPO BOX </w:t>
      </w:r>
      <w:r>
        <w:t>number</w:t>
      </w:r>
      <w:r>
        <w:br/>
        <w:t>Darwin, NT 0801</w:t>
      </w:r>
    </w:p>
    <w:p w14:paraId="5F697BB5" w14:textId="2E6EF590" w:rsidR="001D3225" w:rsidRPr="001D3225" w:rsidRDefault="001D3225" w:rsidP="00D15ACA">
      <w:r w:rsidRPr="001D3225">
        <w:t xml:space="preserve">Should you require further assistance with completing this form, please don’t hesitate to contact </w:t>
      </w:r>
      <w:proofErr w:type="spellStart"/>
      <w:r w:rsidRPr="001D3225">
        <w:t>xxxxxx</w:t>
      </w:r>
      <w:proofErr w:type="spellEnd"/>
      <w:r w:rsidRPr="001D3225">
        <w:t xml:space="preserve">. </w:t>
      </w:r>
    </w:p>
    <w:p w14:paraId="42237175" w14:textId="77777777" w:rsidR="00AE3E80" w:rsidRDefault="001D3225" w:rsidP="00D15ACA">
      <w:r w:rsidRPr="001D3225">
        <w:t xml:space="preserve">I would like to </w:t>
      </w:r>
      <w:r w:rsidR="00AE3E80">
        <w:t>thank you for your cooperation.</w:t>
      </w:r>
    </w:p>
    <w:p w14:paraId="5FABC82F" w14:textId="64C47EA0" w:rsidR="001D3225" w:rsidRPr="001D3225" w:rsidRDefault="001D3225" w:rsidP="00D15ACA">
      <w:r w:rsidRPr="001D3225">
        <w:t>Yours sincerely</w:t>
      </w:r>
    </w:p>
    <w:p w14:paraId="43F7E92E" w14:textId="0DDF3CC3" w:rsidR="001D3225" w:rsidRPr="001D3225" w:rsidRDefault="001D3225" w:rsidP="00D15ACA">
      <w:r w:rsidRPr="001D3225">
        <w:t>SIGNATURE NAME</w:t>
      </w:r>
      <w:r w:rsidRPr="001D3225">
        <w:br/>
        <w:t>Position title</w:t>
      </w:r>
    </w:p>
    <w:p w14:paraId="7E24E9AF" w14:textId="0C63FADA" w:rsidR="00C47843" w:rsidRDefault="00411D80" w:rsidP="00397287">
      <w:r>
        <w:t>DD MM YYY</w:t>
      </w:r>
    </w:p>
    <w:p w14:paraId="67EA5CAF" w14:textId="34E10E61" w:rsidR="008C08BE" w:rsidRDefault="00E120F8" w:rsidP="008C08BE">
      <w:pPr>
        <w:pStyle w:val="Heading1"/>
        <w:numPr>
          <w:ilvl w:val="0"/>
          <w:numId w:val="0"/>
        </w:numPr>
      </w:pPr>
      <w:bookmarkStart w:id="260" w:name="_Toc486945229"/>
      <w:r>
        <w:lastRenderedPageBreak/>
        <w:t>APPENDIX F</w:t>
      </w:r>
      <w:r w:rsidR="008C08BE" w:rsidRPr="00800945">
        <w:t xml:space="preserve">: </w:t>
      </w:r>
      <w:r w:rsidR="008C08BE">
        <w:t>Related Party Disclosures Process Flow chart</w:t>
      </w:r>
      <w:bookmarkEnd w:id="260"/>
    </w:p>
    <w:p w14:paraId="25AF65D0" w14:textId="77777777" w:rsidR="008C08BE" w:rsidRPr="0081302B" w:rsidRDefault="008C08BE" w:rsidP="008C08BE">
      <w:r>
        <w:rPr>
          <w:noProof/>
          <w:lang w:eastAsia="en-AU"/>
        </w:rPr>
        <mc:AlternateContent>
          <mc:Choice Requires="wpg">
            <w:drawing>
              <wp:anchor distT="0" distB="0" distL="114300" distR="114300" simplePos="0" relativeHeight="251659264" behindDoc="0" locked="0" layoutInCell="1" allowOverlap="1" wp14:anchorId="464C58CD" wp14:editId="42F90678">
                <wp:simplePos x="0" y="0"/>
                <wp:positionH relativeFrom="column">
                  <wp:posOffset>-34290</wp:posOffset>
                </wp:positionH>
                <wp:positionV relativeFrom="paragraph">
                  <wp:posOffset>681355</wp:posOffset>
                </wp:positionV>
                <wp:extent cx="6029325" cy="7096125"/>
                <wp:effectExtent l="0" t="0" r="28575" b="28575"/>
                <wp:wrapNone/>
                <wp:docPr id="1" name="Group 1"/>
                <wp:cNvGraphicFramePr/>
                <a:graphic xmlns:a="http://schemas.openxmlformats.org/drawingml/2006/main">
                  <a:graphicData uri="http://schemas.microsoft.com/office/word/2010/wordprocessingGroup">
                    <wpg:wgp>
                      <wpg:cNvGrpSpPr/>
                      <wpg:grpSpPr>
                        <a:xfrm>
                          <a:off x="0" y="0"/>
                          <a:ext cx="6029325" cy="7096125"/>
                          <a:chOff x="0" y="0"/>
                          <a:chExt cx="5905500" cy="7529329"/>
                        </a:xfrm>
                      </wpg:grpSpPr>
                      <wps:wsp>
                        <wps:cNvPr id="11" name="Flowchart: Process 11"/>
                        <wps:cNvSpPr/>
                        <wps:spPr>
                          <a:xfrm>
                            <a:off x="2028825" y="0"/>
                            <a:ext cx="1857375" cy="904875"/>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14:paraId="5B935E52" w14:textId="77777777" w:rsidR="00214EA2" w:rsidRDefault="00214EA2" w:rsidP="008C08BE">
                              <w:pPr>
                                <w:pStyle w:val="FMGFlowchartText"/>
                              </w:pPr>
                              <w:r w:rsidRPr="00060926">
                                <w:rPr>
                                  <w:b/>
                                </w:rPr>
                                <w:t>Step 1:</w:t>
                              </w:r>
                              <w:r>
                                <w:t xml:space="preserve"> Identify key management personnel (KMP) for your reporting entity and document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Bent-Up Arrow 14"/>
                        <wps:cNvSpPr/>
                        <wps:spPr>
                          <a:xfrm rot="5400000" flipV="1">
                            <a:off x="2024062" y="1033463"/>
                            <a:ext cx="556895" cy="528320"/>
                          </a:xfrm>
                          <a:prstGeom prst="bentUpArrow">
                            <a:avLst>
                              <a:gd name="adj1" fmla="val 25000"/>
                              <a:gd name="adj2" fmla="val 32407"/>
                              <a:gd name="adj3" fmla="val 25000"/>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lowchart: Process 15"/>
                        <wps:cNvSpPr/>
                        <wps:spPr>
                          <a:xfrm>
                            <a:off x="66675" y="1104900"/>
                            <a:ext cx="1857375" cy="466725"/>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0847E0FA" w14:textId="77777777" w:rsidR="00214EA2" w:rsidRPr="00582899" w:rsidRDefault="00214EA2" w:rsidP="008C08BE">
                              <w:pPr>
                                <w:pStyle w:val="FMGFlowchartText"/>
                                <w:rPr>
                                  <w:b/>
                                </w:rPr>
                              </w:pPr>
                              <w:r>
                                <w:rPr>
                                  <w:b/>
                                </w:rPr>
                                <w:t>Remuneration of KMP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lowchart: Process 16"/>
                        <wps:cNvSpPr/>
                        <wps:spPr>
                          <a:xfrm>
                            <a:off x="4048125" y="1019175"/>
                            <a:ext cx="1857375" cy="80010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1F3CB8B5" w14:textId="77777777" w:rsidR="00214EA2" w:rsidRPr="00582899" w:rsidRDefault="00214EA2" w:rsidP="008C08BE">
                              <w:pPr>
                                <w:pStyle w:val="FMGFlowchartText"/>
                                <w:rPr>
                                  <w:b/>
                                </w:rPr>
                              </w:pPr>
                              <w:r>
                                <w:rPr>
                                  <w:b/>
                                </w:rPr>
                                <w:t xml:space="preserve">Related Party Transactions – Other Related Party Transactions </w:t>
                              </w:r>
                              <w:r w:rsidRPr="0098220D">
                                <w:t>(refer page 2 for flow 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lowchart: Process 17"/>
                        <wps:cNvSpPr/>
                        <wps:spPr>
                          <a:xfrm>
                            <a:off x="38100" y="2171699"/>
                            <a:ext cx="1857375" cy="1315036"/>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055DDCDC" w14:textId="77777777" w:rsidR="00214EA2" w:rsidRPr="00657706" w:rsidRDefault="00214EA2" w:rsidP="008C08BE">
                              <w:pPr>
                                <w:pStyle w:val="FMGFlowchartText"/>
                                <w:rPr>
                                  <w:b/>
                                </w:rPr>
                              </w:pPr>
                              <w:r>
                                <w:rPr>
                                  <w:b/>
                                </w:rPr>
                                <w:t xml:space="preserve">Step 1: </w:t>
                              </w:r>
                              <w:r>
                                <w:t xml:space="preserve">Consult with </w:t>
                              </w:r>
                              <w:r w:rsidRPr="00F05BBB">
                                <w:t>your agency HR division to obtain remuneration paid</w:t>
                              </w:r>
                              <w:r>
                                <w:t xml:space="preserve"> to KMP expensed in</w:t>
                              </w:r>
                              <w:r w:rsidRPr="00F05BBB">
                                <w:t xml:space="preserve"> your agency</w:t>
                              </w:r>
                              <w:r>
                                <w:t xml:space="preserve"> ledger</w:t>
                              </w:r>
                              <w:r w:rsidRPr="00F05BBB">
                                <w:t xml:space="preserve">. </w:t>
                              </w:r>
                              <w:r w:rsidRPr="0098220D">
                                <w:t>Note: Sourced from PIPS and excludes Ministers remuneration.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Flowchart: Process 18"/>
                        <wps:cNvSpPr/>
                        <wps:spPr>
                          <a:xfrm>
                            <a:off x="38100" y="4051613"/>
                            <a:ext cx="1857375" cy="951095"/>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6627CD43" w14:textId="77777777" w:rsidR="00214EA2" w:rsidRPr="00582899" w:rsidRDefault="00214EA2" w:rsidP="008C08BE">
                              <w:pPr>
                                <w:pStyle w:val="FMGFlowchartText"/>
                                <w:rPr>
                                  <w:b/>
                                </w:rPr>
                              </w:pPr>
                              <w:r>
                                <w:rPr>
                                  <w:b/>
                                </w:rPr>
                                <w:t xml:space="preserve">Step 2: </w:t>
                              </w:r>
                              <w:r>
                                <w:t>Aggregate remuneration amounts by category such as short-term, long-term or termination benefits.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Bent-Up Arrow 19"/>
                        <wps:cNvSpPr/>
                        <wps:spPr>
                          <a:xfrm rot="16200000" flipH="1" flipV="1">
                            <a:off x="3352800" y="1019175"/>
                            <a:ext cx="556895" cy="528320"/>
                          </a:xfrm>
                          <a:prstGeom prst="bentUpArrow">
                            <a:avLst>
                              <a:gd name="adj1" fmla="val 25000"/>
                              <a:gd name="adj2" fmla="val 32407"/>
                              <a:gd name="adj3" fmla="val 25000"/>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Down Arrow 20"/>
                        <wps:cNvSpPr/>
                        <wps:spPr>
                          <a:xfrm>
                            <a:off x="809625" y="1638300"/>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5EEDBB0"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Down Arrow 21"/>
                        <wps:cNvSpPr/>
                        <wps:spPr>
                          <a:xfrm>
                            <a:off x="819150" y="3578272"/>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20D7577"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Down Arrow 22"/>
                        <wps:cNvSpPr/>
                        <wps:spPr>
                          <a:xfrm>
                            <a:off x="800100" y="5114703"/>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61622C4"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lowchart: Process 23"/>
                        <wps:cNvSpPr/>
                        <wps:spPr>
                          <a:xfrm>
                            <a:off x="0" y="5639160"/>
                            <a:ext cx="1857375" cy="70485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1E2172F5" w14:textId="77777777" w:rsidR="00214EA2" w:rsidRPr="00582899" w:rsidRDefault="00214EA2" w:rsidP="008C08BE">
                              <w:pPr>
                                <w:pStyle w:val="FMGFlowchartText"/>
                                <w:rPr>
                                  <w:b/>
                                </w:rPr>
                              </w:pPr>
                              <w:r>
                                <w:rPr>
                                  <w:b/>
                                </w:rPr>
                                <w:t xml:space="preserve">Step 3: </w:t>
                              </w:r>
                              <w:r>
                                <w:t>Prepare KMP remuneration note disclosure.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lowchart: Process 24"/>
                        <wps:cNvSpPr/>
                        <wps:spPr>
                          <a:xfrm>
                            <a:off x="2085388" y="1714500"/>
                            <a:ext cx="1857375" cy="609600"/>
                          </a:xfrm>
                          <a:prstGeom prst="flowChartProcess">
                            <a:avLst/>
                          </a:prstGeom>
                          <a:ln/>
                        </wps:spPr>
                        <wps:style>
                          <a:lnRef idx="2">
                            <a:schemeClr val="accent4"/>
                          </a:lnRef>
                          <a:fillRef idx="1">
                            <a:schemeClr val="lt1"/>
                          </a:fillRef>
                          <a:effectRef idx="0">
                            <a:schemeClr val="accent4"/>
                          </a:effectRef>
                          <a:fontRef idx="minor">
                            <a:schemeClr val="dk1"/>
                          </a:fontRef>
                        </wps:style>
                        <wps:txbx>
                          <w:txbxContent>
                            <w:p w14:paraId="3D23975A" w14:textId="77777777" w:rsidR="00214EA2" w:rsidRPr="00582899" w:rsidRDefault="00214EA2" w:rsidP="008C08BE">
                              <w:pPr>
                                <w:pStyle w:val="FMGFlowchartText"/>
                                <w:rPr>
                                  <w:b/>
                                </w:rPr>
                              </w:pPr>
                              <w:r>
                                <w:rPr>
                                  <w:b/>
                                </w:rPr>
                                <w:t xml:space="preserve">Related Party Transactions – Trading Transactions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Down Arrow 25"/>
                        <wps:cNvSpPr/>
                        <wps:spPr>
                          <a:xfrm>
                            <a:off x="2771775" y="1019175"/>
                            <a:ext cx="333375" cy="45720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A9E8091"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lowchart: Process 26"/>
                        <wps:cNvSpPr/>
                        <wps:spPr>
                          <a:xfrm>
                            <a:off x="2571642" y="2873643"/>
                            <a:ext cx="1952920" cy="866775"/>
                          </a:xfrm>
                          <a:prstGeom prst="flowChartProcess">
                            <a:avLst/>
                          </a:prstGeom>
                          <a:solidFill>
                            <a:sysClr val="window" lastClr="FFFFFF"/>
                          </a:solidFill>
                          <a:ln w="25400" cap="flat" cmpd="sng" algn="ctr">
                            <a:solidFill>
                              <a:srgbClr val="8064A2"/>
                            </a:solidFill>
                            <a:prstDash val="solid"/>
                          </a:ln>
                          <a:effectLst/>
                        </wps:spPr>
                        <wps:txbx>
                          <w:txbxContent>
                            <w:p w14:paraId="31CEF251" w14:textId="77777777" w:rsidR="00214EA2" w:rsidRPr="0016716B" w:rsidRDefault="00214EA2" w:rsidP="008C08BE">
                              <w:pPr>
                                <w:pStyle w:val="FMGFlowchartText"/>
                              </w:pPr>
                              <w:r w:rsidRPr="00E62600">
                                <w:rPr>
                                  <w:b/>
                                </w:rPr>
                                <w:t>Step 1</w:t>
                              </w:r>
                              <w:r>
                                <w:t xml:space="preserve">: </w:t>
                              </w:r>
                              <w:r w:rsidRPr="0016716B">
                                <w:t xml:space="preserve">Review agency general ledger by SDC for significant </w:t>
                              </w:r>
                              <w:r>
                                <w:t>amounts to/</w:t>
                              </w:r>
                              <w:r w:rsidRPr="0016716B">
                                <w:t xml:space="preserve">from </w:t>
                              </w:r>
                              <w:r>
                                <w:t xml:space="preserve">Territory </w:t>
                              </w:r>
                              <w:r w:rsidRPr="0016716B">
                                <w:t>G</w:t>
                              </w:r>
                              <w:r>
                                <w:t>overnment-</w:t>
                              </w:r>
                              <w:r w:rsidRPr="0016716B">
                                <w:t>controlled entities.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Down Arrow 27"/>
                        <wps:cNvSpPr/>
                        <wps:spPr>
                          <a:xfrm>
                            <a:off x="3333750" y="2417024"/>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BE1A1BD"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lowchart: Process 28"/>
                        <wps:cNvSpPr/>
                        <wps:spPr>
                          <a:xfrm>
                            <a:off x="2590475" y="4270910"/>
                            <a:ext cx="1933897" cy="903607"/>
                          </a:xfrm>
                          <a:prstGeom prst="flowChartProcess">
                            <a:avLst/>
                          </a:prstGeom>
                          <a:solidFill>
                            <a:sysClr val="window" lastClr="FFFFFF"/>
                          </a:solidFill>
                          <a:ln w="25400" cap="flat" cmpd="sng" algn="ctr">
                            <a:solidFill>
                              <a:srgbClr val="8064A2"/>
                            </a:solidFill>
                            <a:prstDash val="solid"/>
                          </a:ln>
                          <a:effectLst/>
                        </wps:spPr>
                        <wps:txbx>
                          <w:txbxContent>
                            <w:p w14:paraId="28B9122E" w14:textId="77777777" w:rsidR="00214EA2" w:rsidRPr="0016716B" w:rsidRDefault="00214EA2" w:rsidP="008C08BE">
                              <w:pPr>
                                <w:pStyle w:val="FMGFlowchartText"/>
                              </w:pPr>
                              <w:r w:rsidRPr="00E62600">
                                <w:rPr>
                                  <w:b/>
                                </w:rPr>
                                <w:t xml:space="preserve">Step </w:t>
                              </w:r>
                              <w:r>
                                <w:rPr>
                                  <w:b/>
                                </w:rPr>
                                <w:t>2</w:t>
                              </w:r>
                              <w:r>
                                <w:t>: Aggregate information by category such as revenue from, payments to, amounts owed, amounts owing.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Down Arrow 29"/>
                        <wps:cNvSpPr/>
                        <wps:spPr>
                          <a:xfrm>
                            <a:off x="3362325" y="3816617"/>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57D8489"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Down Arrow 30"/>
                        <wps:cNvSpPr/>
                        <wps:spPr>
                          <a:xfrm>
                            <a:off x="3333750" y="5250821"/>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3FDED10"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lowchart: Process 31"/>
                        <wps:cNvSpPr/>
                        <wps:spPr>
                          <a:xfrm>
                            <a:off x="2581166" y="5703951"/>
                            <a:ext cx="1943018" cy="704850"/>
                          </a:xfrm>
                          <a:prstGeom prst="flowChartProcess">
                            <a:avLst/>
                          </a:prstGeom>
                          <a:solidFill>
                            <a:sysClr val="window" lastClr="FFFFFF"/>
                          </a:solidFill>
                          <a:ln w="25400" cap="flat" cmpd="sng" algn="ctr">
                            <a:solidFill>
                              <a:srgbClr val="8064A2"/>
                            </a:solidFill>
                            <a:prstDash val="solid"/>
                          </a:ln>
                          <a:effectLst/>
                        </wps:spPr>
                        <wps:txbx>
                          <w:txbxContent>
                            <w:p w14:paraId="617B83AA" w14:textId="77777777" w:rsidR="00214EA2" w:rsidRPr="0016716B" w:rsidRDefault="00214EA2" w:rsidP="008C08BE">
                              <w:pPr>
                                <w:pStyle w:val="FMGFlowchartText"/>
                              </w:pPr>
                              <w:r w:rsidRPr="00E62600">
                                <w:rPr>
                                  <w:b/>
                                </w:rPr>
                                <w:t xml:space="preserve">Step </w:t>
                              </w:r>
                              <w:r>
                                <w:rPr>
                                  <w:b/>
                                </w:rPr>
                                <w:t>3</w:t>
                              </w:r>
                              <w:r>
                                <w:t>: Significant transactions to be disclosed individually.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Down Arrow 32"/>
                        <wps:cNvSpPr/>
                        <wps:spPr>
                          <a:xfrm>
                            <a:off x="3362325" y="6485001"/>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1B922BC" w14:textId="77777777" w:rsidR="00214EA2" w:rsidRDefault="00214EA2" w:rsidP="008C08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lowchart: Process 33"/>
                        <wps:cNvSpPr/>
                        <wps:spPr>
                          <a:xfrm>
                            <a:off x="2590584" y="6930934"/>
                            <a:ext cx="1933303" cy="598395"/>
                          </a:xfrm>
                          <a:prstGeom prst="flowChartProcess">
                            <a:avLst/>
                          </a:prstGeom>
                          <a:solidFill>
                            <a:sysClr val="window" lastClr="FFFFFF"/>
                          </a:solidFill>
                          <a:ln w="25400" cap="flat" cmpd="sng" algn="ctr">
                            <a:solidFill>
                              <a:srgbClr val="8064A2"/>
                            </a:solidFill>
                            <a:prstDash val="solid"/>
                          </a:ln>
                          <a:effectLst/>
                        </wps:spPr>
                        <wps:txbx>
                          <w:txbxContent>
                            <w:p w14:paraId="143C4872" w14:textId="77777777" w:rsidR="00214EA2" w:rsidRPr="0016716B" w:rsidRDefault="00214EA2" w:rsidP="008C08BE">
                              <w:pPr>
                                <w:pStyle w:val="FMGFlowchartText"/>
                              </w:pPr>
                              <w:r w:rsidRPr="00E62600">
                                <w:rPr>
                                  <w:b/>
                                </w:rPr>
                                <w:t xml:space="preserve">Step </w:t>
                              </w:r>
                              <w:r>
                                <w:rPr>
                                  <w:b/>
                                </w:rPr>
                                <w:t>4</w:t>
                              </w:r>
                              <w:r>
                                <w:t>: Prepare trading transactions note disclosure.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4C58CD" id="Group 1" o:spid="_x0000_s1043" style="position:absolute;margin-left:-2.7pt;margin-top:53.65pt;width:474.75pt;height:558.75pt;z-index:251659264;mso-width-relative:margin;mso-height-relative:margin" coordsize="59055,7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">
                <v:shape id="Flowchart: Process 11" o:spid="_x0000_s1044" type="#_x0000_t109" style="position:absolute;left:20288;width:18574;height:9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yhMQA&#10;AADbAAAADwAAAGRycy9kb3ducmV2LnhtbESPT4vCMBDF78J+hzALexFN9SClGkXEZV09+QfB29CM&#10;bbGZlCTV7rffCIK3Gd6b93szW3SmFndyvrKsYDRMQBDnVldcKDgdvwcpCB+QNdaWScEfeVjMP3oz&#10;zLR98J7uh1CIGMI+QwVlCE0mpc9LMuiHtiGO2tU6gyGurpDa4SOGm1qOk2QiDVYcCSU2tCopvx1a&#10;E7ntT3+9NS7d3ex6WbSTS2rOv0p9fXbLKYhAXXibX9cbHeuP4PlLH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zcoTEAAAA2wAAAA8AAAAAAAAAAAAAAAAAmAIAAGRycy9k&#10;b3ducmV2LnhtbFBLBQYAAAAABAAEAPUAAACJAwAAAAA=&#10;" fillcolor="white [3201]" strokecolor="#f79646 [3209]" strokeweight="2pt">
                  <v:textbox>
                    <w:txbxContent>
                      <w:p w14:paraId="5B935E52" w14:textId="77777777" w:rsidR="00214EA2" w:rsidRDefault="00214EA2" w:rsidP="008C08BE">
                        <w:pPr>
                          <w:pStyle w:val="FMGFlowchartText"/>
                        </w:pPr>
                        <w:r w:rsidRPr="00060926">
                          <w:rPr>
                            <w:b/>
                          </w:rPr>
                          <w:t>Step 1:</w:t>
                        </w:r>
                        <w:r>
                          <w:t xml:space="preserve"> Identify key management personnel (KMP) for your reporting entity and document process.</w:t>
                        </w:r>
                      </w:p>
                    </w:txbxContent>
                  </v:textbox>
                </v:shape>
                <v:shape id="Bent-Up Arrow 14" o:spid="_x0000_s1045" style="position:absolute;left:20240;top:10334;width:5569;height:5283;rotation:-90;flip:y;visibility:visible;mso-wrap-style:square;v-text-anchor:middle" coordsize="556895,52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xb0A&#10;AADbAAAADwAAAGRycy9kb3ducmV2LnhtbERPzYrCMBC+L/gOYQRva6qISDWKCIoIHtR9gNlmbIvN&#10;pCSj1rc3Cwve5uP7ncWqc416UIi1ZwOjYQaKuPC25tLAz2X7PQMVBdli45kMvCjCatn7WmBu/ZNP&#10;9DhLqVIIxxwNVCJtrnUsKnIYh74lTtzVB4eSYCi1DfhM4a7R4yybaoc1p4YKW9pUVNzOd2egux6o&#10;leOumHk50HpsQ/aKv8YM+t16Dkqok4/43723af4E/n5JB+jl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zDxb0AAADbAAAADwAAAAAAAAAAAAAAAACYAgAAZHJzL2Rvd25yZXYu&#10;eG1sUEsFBgAAAAAEAAQA9QAAAIIDAAAAAA==&#10;" path="m,396240r319642,l319642,132080r-105172,l385682,,556895,132080r-105173,l451722,528320,,528320,,396240xe" fillcolor="#b5d5a7" strokecolor="#70ad47" strokeweight=".5pt">
                  <v:fill color2="#9cca86" rotate="t" colors="0 #b5d5a7;.5 #aace99;1 #9cca86" focus="100%" type="gradient">
                    <o:fill v:ext="view" type="gradientUnscaled"/>
                  </v:fill>
                  <v:stroke joinstyle="miter"/>
                  <v:path arrowok="t" o:connecttype="custom" o:connectlocs="0,396240;319642,396240;319642,132080;214470,132080;385682,0;556895,132080;451722,132080;451722,528320;0,528320;0,396240" o:connectangles="0,0,0,0,0,0,0,0,0,0"/>
                </v:shape>
                <v:shape id="Flowchart: Process 15" o:spid="_x0000_s1046" type="#_x0000_t109" style="position:absolute;left:666;top:11049;width:18574;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v83cAA&#10;AADbAAAADwAAAGRycy9kb3ducmV2LnhtbERPzYrCMBC+L/gOYRa8LDZVUaRrlGXB4kXB6gMMzWxb&#10;tpnUJrX17Y0geJuP73fW28HU4katqywrmEYxCOLc6ooLBZfzbrIC4TyyxtoyKbiTg+1m9LHGRNue&#10;T3TLfCFCCLsEFZTeN4mULi/JoItsQxy4P9sa9AG2hdQt9iHc1HIWx0tpsOLQUGJDvyXl/1lnFFx3&#10;mB+zvpjNU9+tDnKffl3SVKnx5/DzDcLT4N/il3uvw/wFPH8J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6v83cAAAADbAAAADwAAAAAAAAAAAAAAAACYAgAAZHJzL2Rvd25y&#10;ZXYueG1sUEsFBgAAAAAEAAQA9QAAAIUDAAAAAA==&#10;" fillcolor="white [3201]" strokecolor="#c0504d [3205]" strokeweight="2pt">
                  <v:textbox>
                    <w:txbxContent>
                      <w:p w14:paraId="0847E0FA" w14:textId="77777777" w:rsidR="00214EA2" w:rsidRPr="00582899" w:rsidRDefault="00214EA2" w:rsidP="008C08BE">
                        <w:pPr>
                          <w:pStyle w:val="FMGFlowchartText"/>
                          <w:rPr>
                            <w:b/>
                          </w:rPr>
                        </w:pPr>
                        <w:r>
                          <w:rPr>
                            <w:b/>
                          </w:rPr>
                          <w:t>Remuneration of KMP</w:t>
                        </w:r>
                      </w:p>
                    </w:txbxContent>
                  </v:textbox>
                </v:shape>
                <v:shape id="Flowchart: Process 16" o:spid="_x0000_s1047" type="#_x0000_t109" style="position:absolute;left:40481;top:10191;width:18574;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H18EA&#10;AADbAAAADwAAAGRycy9kb3ducmV2LnhtbERPTWvCQBC9C/6HZYTedJMKoqlrUCFgL0Vjex+y02za&#10;7GzIbmP8926h0Ns83uds89G2YqDeN44VpIsEBHHldMO1gvdrMV+D8AFZY+uYFNzJQ76bTraYaXfj&#10;Cw1lqEUMYZ+hAhNCl0npK0MW/cJ1xJH7dL3FEGFfS93jLYbbVj4nyUpabDg2GOzoaKj6Ln+sguTt&#10;qzMffD68pkO7KZfX4rzZF0o9zcb9C4hAY/gX/7lPOs5fwe8v8QC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CR9fBAAAA2wAAAA8AAAAAAAAAAAAAAAAAmAIAAGRycy9kb3du&#10;cmV2LnhtbFBLBQYAAAAABAAEAPUAAACGAwAAAAA=&#10;" fillcolor="white [3201]" strokecolor="#4f81bd [3204]" strokeweight="2pt">
                  <v:textbox>
                    <w:txbxContent>
                      <w:p w14:paraId="1F3CB8B5" w14:textId="77777777" w:rsidR="00214EA2" w:rsidRPr="00582899" w:rsidRDefault="00214EA2" w:rsidP="008C08BE">
                        <w:pPr>
                          <w:pStyle w:val="FMGFlowchartText"/>
                          <w:rPr>
                            <w:b/>
                          </w:rPr>
                        </w:pPr>
                        <w:r>
                          <w:rPr>
                            <w:b/>
                          </w:rPr>
                          <w:t xml:space="preserve">Related Party Transactions – Other Related Party Transactions </w:t>
                        </w:r>
                        <w:r w:rsidRPr="0098220D">
                          <w:t>(refer page 2 for flow chart).</w:t>
                        </w:r>
                      </w:p>
                    </w:txbxContent>
                  </v:textbox>
                </v:shape>
                <v:shape id="Flowchart: Process 17" o:spid="_x0000_s1048" type="#_x0000_t109" style="position:absolute;left:381;top:21716;width:18573;height:13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HMcAA&#10;AADbAAAADwAAAGRycy9kb3ducmV2LnhtbERPzYrCMBC+L/gOYRa8LDZVQaVrlGXB4kXB6gMMzWxb&#10;tpnUJrX17Y0geJuP73fW28HU4katqywrmEYxCOLc6ooLBZfzbrIC4TyyxtoyKbiTg+1m9LHGRNue&#10;T3TLfCFCCLsEFZTeN4mULi/JoItsQxy4P9sa9AG2hdQt9iHc1HIWxwtpsOLQUGJDvyXl/1lnFFx3&#10;mB+zvpjNU9+tDnKffl3SVKnx5/DzDcLT4N/il3uvw/wlPH8J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HMcAAAADbAAAADwAAAAAAAAAAAAAAAACYAgAAZHJzL2Rvd25y&#10;ZXYueG1sUEsFBgAAAAAEAAQA9QAAAIUDAAAAAA==&#10;" fillcolor="white [3201]" strokecolor="#c0504d [3205]" strokeweight="2pt">
                  <v:textbox>
                    <w:txbxContent>
                      <w:p w14:paraId="055DDCDC" w14:textId="77777777" w:rsidR="00214EA2" w:rsidRPr="00657706" w:rsidRDefault="00214EA2" w:rsidP="008C08BE">
                        <w:pPr>
                          <w:pStyle w:val="FMGFlowchartText"/>
                          <w:rPr>
                            <w:b/>
                          </w:rPr>
                        </w:pPr>
                        <w:r>
                          <w:rPr>
                            <w:b/>
                          </w:rPr>
                          <w:t xml:space="preserve">Step 1: </w:t>
                        </w:r>
                        <w:r>
                          <w:t xml:space="preserve">Consult with </w:t>
                        </w:r>
                        <w:r w:rsidRPr="00F05BBB">
                          <w:t>your agency HR division to obtain remuneration paid</w:t>
                        </w:r>
                        <w:r>
                          <w:t xml:space="preserve"> to KMP expensed in</w:t>
                        </w:r>
                        <w:r w:rsidRPr="00F05BBB">
                          <w:t xml:space="preserve"> your agency</w:t>
                        </w:r>
                        <w:r>
                          <w:t xml:space="preserve"> ledger</w:t>
                        </w:r>
                        <w:r w:rsidRPr="00F05BBB">
                          <w:t xml:space="preserve">. </w:t>
                        </w:r>
                        <w:r w:rsidRPr="0098220D">
                          <w:t>Note: Sourced from PIPS and excludes Ministers remuneration.</w:t>
                        </w:r>
                      </w:p>
                    </w:txbxContent>
                  </v:textbox>
                </v:shape>
                <v:shape id="Flowchart: Process 18" o:spid="_x0000_s1049" type="#_x0000_t109" style="position:absolute;left:381;top:40516;width:18573;height:9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pTQ8MA&#10;AADbAAAADwAAAGRycy9kb3ducmV2LnhtbESPQYvCQAyF7wv+hyGCl0WnurBIdRQRLF5c2OoPCJ3Y&#10;FjuZ2hlt/ffmsLC3hPfy3pf1dnCNelIXas8G5rMEFHHhbc2lgcv5MF2CChHZYuOZDLwowHYz+lhj&#10;an3Pv/TMY6kkhEOKBqoY21TrUFTkMMx8Syza1XcOo6xdqW2HvYS7Ri+S5Fs7rFkaKmxpX1Fxyx/O&#10;wP2AxU/el4uvLD6WJ33MPi9ZZsxkPOxWoCIN8d/8d320gi+w8osM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pTQ8MAAADbAAAADwAAAAAAAAAAAAAAAACYAgAAZHJzL2Rv&#10;d25yZXYueG1sUEsFBgAAAAAEAAQA9QAAAIgDAAAAAA==&#10;" fillcolor="white [3201]" strokecolor="#c0504d [3205]" strokeweight="2pt">
                  <v:textbox>
                    <w:txbxContent>
                      <w:p w14:paraId="6627CD43" w14:textId="77777777" w:rsidR="00214EA2" w:rsidRPr="00582899" w:rsidRDefault="00214EA2" w:rsidP="008C08BE">
                        <w:pPr>
                          <w:pStyle w:val="FMGFlowchartText"/>
                          <w:rPr>
                            <w:b/>
                          </w:rPr>
                        </w:pPr>
                        <w:r>
                          <w:rPr>
                            <w:b/>
                          </w:rPr>
                          <w:t xml:space="preserve">Step 2: </w:t>
                        </w:r>
                        <w:r>
                          <w:t>Aggregate remuneration amounts by category such as short-term, long-term or termination benefits.</w:t>
                        </w:r>
                      </w:p>
                    </w:txbxContent>
                  </v:textbox>
                </v:shape>
                <v:shape id="Bent-Up Arrow 19" o:spid="_x0000_s1050" style="position:absolute;left:33527;top:10191;width:5569;height:5284;rotation:-90;flip:x y;visibility:visible;mso-wrap-style:square;v-text-anchor:middle" coordsize="556895,52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Cogr4A&#10;AADbAAAADwAAAGRycy9kb3ducmV2LnhtbERPS4vCMBC+C/sfwix403T3IFpNRRSXPQlqDz0OzdiH&#10;zaTbZGv990YQvM3H95zVejCN6KlzlWUFX9MIBHFudcWFgvS8n8xBOI+ssbFMCu7kYJ18jFYYa3vj&#10;I/UnX4gQwi5GBaX3bSyly0sy6Ka2JQ7cxXYGfYBdIXWHtxBuGvkdRTNpsOLQUGJL25Ly6+nfKNil&#10;RBmmP390wEzWVGQ91lap8eewWYLwNPi3+OX+1WH+Ap6/hANk8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9AqIK+AAAA2wAAAA8AAAAAAAAAAAAAAAAAmAIAAGRycy9kb3ducmV2&#10;LnhtbFBLBQYAAAAABAAEAPUAAACDAwAAAAA=&#10;" path="m,396240r319642,l319642,132080r-105172,l385682,,556895,132080r-105173,l451722,528320,,528320,,396240xe" fillcolor="#b5d5a7" strokecolor="#70ad47" strokeweight=".5pt">
                  <v:fill color2="#9cca86" rotate="t" colors="0 #b5d5a7;.5 #aace99;1 #9cca86" focus="100%" type="gradient">
                    <o:fill v:ext="view" type="gradientUnscaled"/>
                  </v:fill>
                  <v:stroke joinstyle="miter"/>
                  <v:path arrowok="t" o:connecttype="custom" o:connectlocs="0,396240;319642,396240;319642,132080;214470,132080;385682,0;556895,132080;451722,132080;451722,528320;0,528320;0,396240" o:connectangles="0,0,0,0,0,0,0,0,0,0"/>
                </v:shape>
                <v:shape id="Down Arrow 20" o:spid="_x0000_s1051" type="#_x0000_t67" style="position:absolute;left:8096;top:16383;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wVcEA&#10;AADbAAAADwAAAGRycy9kb3ducmV2LnhtbERPy2rCQBTdC/7DcIVuRCemoJI6CaUgaZeNhbq8Zm6T&#10;tJk7ITN59O87i4LLw3mfstm0YqTeNZYV7LYRCOLS6oYrBR+X8+YIwnlkja1lUvBLDrJ0uThhou3E&#10;7zQWvhIhhF2CCmrvu0RKV9Zk0G1tRxy4L9sb9AH2ldQ9TiHctDKOor002HBoqLGjl5rKn2IwCs75&#10;dTwMO2ov+fxdvOHt83F9YKUeVvPzEwhPs7+L/92vWkEc1ocv4QfI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RMFXBAAAA2wAAAA8AAAAAAAAAAAAAAAAAmAIAAGRycy9kb3du&#10;cmV2LnhtbFBLBQYAAAAABAAEAPUAAACGAwAAAAA=&#10;" adj="12600" fillcolor="#b5d5a7" strokecolor="#70ad47" strokeweight=".5pt">
                  <v:fill color2="#9cca86" rotate="t" colors="0 #b5d5a7;.5 #aace99;1 #9cca86" focus="100%" type="gradient">
                    <o:fill v:ext="view" type="gradientUnscaled"/>
                  </v:fill>
                  <v:textbox>
                    <w:txbxContent>
                      <w:p w14:paraId="65EEDBB0" w14:textId="77777777" w:rsidR="00214EA2" w:rsidRDefault="00214EA2" w:rsidP="008C08BE">
                        <w:pPr>
                          <w:jc w:val="center"/>
                        </w:pPr>
                      </w:p>
                    </w:txbxContent>
                  </v:textbox>
                </v:shape>
                <v:shape id="Down Arrow 21" o:spid="_x0000_s1052" type="#_x0000_t67" style="position:absolute;left:8191;top:35782;width:3334;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2VzsIA&#10;AADbAAAADwAAAGRycy9kb3ducmV2LnhtbESPQYvCMBSE78L+h/AW9iKaVkGlGmVZENejVdDjs3m2&#10;3W1eShNr/fdGEDwOM/MNs1h1phItNa60rCAeRiCIM6tLzhUc9uvBDITzyBory6TgTg5Wy4/eAhNt&#10;b7yjNvW5CBB2CSoovK8TKV1WkEE3tDVx8C62MeiDbHKpG7wFuKnkKIom0mDJYaHAmn4Kyv7Tq1Gw&#10;3pza6TWmar/p/tItno/j/pSV+vrsvucgPHX+HX61f7WCUQzP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ZXOwgAAANsAAAAPAAAAAAAAAAAAAAAAAJgCAABkcnMvZG93&#10;bnJldi54bWxQSwUGAAAAAAQABAD1AAAAhwMAAAAA&#10;" adj="12600" fillcolor="#b5d5a7" strokecolor="#70ad47" strokeweight=".5pt">
                  <v:fill color2="#9cca86" rotate="t" colors="0 #b5d5a7;.5 #aace99;1 #9cca86" focus="100%" type="gradient">
                    <o:fill v:ext="view" type="gradientUnscaled"/>
                  </v:fill>
                  <v:textbox>
                    <w:txbxContent>
                      <w:p w14:paraId="120D7577" w14:textId="77777777" w:rsidR="00214EA2" w:rsidRDefault="00214EA2" w:rsidP="008C08BE">
                        <w:pPr>
                          <w:jc w:val="center"/>
                        </w:pPr>
                      </w:p>
                    </w:txbxContent>
                  </v:textbox>
                </v:shape>
                <v:shape id="Down Arrow 22" o:spid="_x0000_s1053" type="#_x0000_t67" style="position:absolute;left:8001;top:51147;width:3333;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8LucIA&#10;AADbAAAADwAAAGRycy9kb3ducmV2LnhtbESPQYvCMBSE78L+h/AWvIimVlCpRlkWRD1aF9bjs3m2&#10;3W1eShNr/fdGEDwOM/MNs1x3phItNa60rGA8ikAQZ1aXnCv4OW6GcxDOI2usLJOCOzlYrz56S0y0&#10;vfGB2tTnIkDYJaig8L5OpHRZQQbdyNbEwbvYxqAPssmlbvAW4KaScRRNpcGSw0KBNX0XlP2nV6Ng&#10;sz21s+uYquO2+0v3eP6dDGasVP+z+1qA8NT5d/jV3mkFcQ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wu5wgAAANsAAAAPAAAAAAAAAAAAAAAAAJgCAABkcnMvZG93&#10;bnJldi54bWxQSwUGAAAAAAQABAD1AAAAhwMAAAAA&#10;" adj="12600" fillcolor="#b5d5a7" strokecolor="#70ad47" strokeweight=".5pt">
                  <v:fill color2="#9cca86" rotate="t" colors="0 #b5d5a7;.5 #aace99;1 #9cca86" focus="100%" type="gradient">
                    <o:fill v:ext="view" type="gradientUnscaled"/>
                  </v:fill>
                  <v:textbox>
                    <w:txbxContent>
                      <w:p w14:paraId="661622C4" w14:textId="77777777" w:rsidR="00214EA2" w:rsidRDefault="00214EA2" w:rsidP="008C08BE">
                        <w:pPr>
                          <w:jc w:val="center"/>
                        </w:pPr>
                      </w:p>
                    </w:txbxContent>
                  </v:textbox>
                </v:shape>
                <v:shape id="Flowchart: Process 23" o:spid="_x0000_s1054" type="#_x0000_t109" style="position:absolute;top:56391;width:18573;height:7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Lj8MA&#10;AADbAAAADwAAAGRycy9kb3ducmV2LnhtbESP0YrCMBRE3xf8h3AFXxZNt8Ii1bTIgsUXF7b6AZfm&#10;2habm9pEW//eLAg+DjNzhtlko2nFnXrXWFbwtYhAEJdWN1wpOB138xUI55E1tpZJwYMcZOnkY4OJ&#10;tgP/0b3wlQgQdgkqqL3vEildWZNBt7AdcfDOtjfog+wrqXscAty0Mo6ib2mw4bBQY0c/NZWX4mYU&#10;XHdY/hZDFS9zf1sd5D7/POW5UrPpuF2D8DT6d/jV3msF8RL+v4Qf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ILj8MAAADbAAAADwAAAAAAAAAAAAAAAACYAgAAZHJzL2Rv&#10;d25yZXYueG1sUEsFBgAAAAAEAAQA9QAAAIgDAAAAAA==&#10;" fillcolor="white [3201]" strokecolor="#c0504d [3205]" strokeweight="2pt">
                  <v:textbox>
                    <w:txbxContent>
                      <w:p w14:paraId="1E2172F5" w14:textId="77777777" w:rsidR="00214EA2" w:rsidRPr="00582899" w:rsidRDefault="00214EA2" w:rsidP="008C08BE">
                        <w:pPr>
                          <w:pStyle w:val="FMGFlowchartText"/>
                          <w:rPr>
                            <w:b/>
                          </w:rPr>
                        </w:pPr>
                        <w:r>
                          <w:rPr>
                            <w:b/>
                          </w:rPr>
                          <w:t xml:space="preserve">Step 3: </w:t>
                        </w:r>
                        <w:r>
                          <w:t>Prepare KMP remuneration note disclosure.</w:t>
                        </w:r>
                      </w:p>
                    </w:txbxContent>
                  </v:textbox>
                </v:shape>
                <v:shape id="Flowchart: Process 24" o:spid="_x0000_s1055" type="#_x0000_t109" style="position:absolute;left:20853;top:17145;width:18574;height:6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OzcMA&#10;AADbAAAADwAAAGRycy9kb3ducmV2LnhtbESPQWsCMRSE7wX/Q3iCl6KJUkRWo6hF7LW2sB6fm+dm&#10;cfOybNJ17a9vCoUeh5n5hllteleLjtpQedYwnSgQxIU3FZcaPj8O4wWIEJEN1p5Jw4MCbNaDpxVm&#10;xt/5nbpTLEWCcMhQg42xyaQMhSWHYeIb4uRdfeswJtmW0rR4T3BXy5lSc+mw4rRgsaG9peJ2+nIa&#10;/OW8O3bmdWG/1S5XF5/P3XOu9WjYb5cgIvXxP/zXfjMaZi/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ROzcMAAADbAAAADwAAAAAAAAAAAAAAAACYAgAAZHJzL2Rv&#10;d25yZXYueG1sUEsFBgAAAAAEAAQA9QAAAIgDAAAAAA==&#10;" fillcolor="white [3201]" strokecolor="#8064a2 [3207]" strokeweight="2pt">
                  <v:textbox>
                    <w:txbxContent>
                      <w:p w14:paraId="3D23975A" w14:textId="77777777" w:rsidR="00214EA2" w:rsidRPr="00582899" w:rsidRDefault="00214EA2" w:rsidP="008C08BE">
                        <w:pPr>
                          <w:pStyle w:val="FMGFlowchartText"/>
                          <w:rPr>
                            <w:b/>
                          </w:rPr>
                        </w:pPr>
                        <w:r>
                          <w:rPr>
                            <w:b/>
                          </w:rPr>
                          <w:t xml:space="preserve">Related Party Transactions – Trading Transactions </w:t>
                        </w:r>
                      </w:p>
                    </w:txbxContent>
                  </v:textbox>
                </v:shape>
                <v:shape id="Down Arrow 25" o:spid="_x0000_s1056" type="#_x0000_t67" style="position:absolute;left:27717;top:10191;width:3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zasMA&#10;AADbAAAADwAAAGRycy9kb3ducmV2LnhtbESPW4vCMBSE3xf8D+EIvq2puqtSjSJCYa/g9f3QHJti&#10;c1KaqO2/3yws7OMwM98wy3VrK3GnxpeOFYyGCQji3OmSCwWnY/Y8B+EDssbKMSnoyMN61XtaYqrd&#10;g/d0P4RCRAj7FBWYEOpUSp8bsuiHriaO3sU1FkOUTSF1g48It5UcJ8lUWiw5LhisaWsovx5uVkHt&#10;d93Xx/nbdMcyu33O3icv2YaVGvTbzQJEoDb8h//ab1rB+BV+v8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zasMAAADbAAAADwAAAAAAAAAAAAAAAACYAgAAZHJzL2Rv&#10;d25yZXYueG1sUEsFBgAAAAAEAAQA9QAAAIgDAAAAAA==&#10;" adj="13725" fillcolor="#b5d5a7" strokecolor="#70ad47" strokeweight=".5pt">
                  <v:fill color2="#9cca86" rotate="t" colors="0 #b5d5a7;.5 #aace99;1 #9cca86" focus="100%" type="gradient">
                    <o:fill v:ext="view" type="gradientUnscaled"/>
                  </v:fill>
                  <v:textbox>
                    <w:txbxContent>
                      <w:p w14:paraId="4A9E8091" w14:textId="77777777" w:rsidR="00214EA2" w:rsidRDefault="00214EA2" w:rsidP="008C08BE">
                        <w:pPr>
                          <w:jc w:val="center"/>
                        </w:pPr>
                      </w:p>
                    </w:txbxContent>
                  </v:textbox>
                </v:shape>
                <v:shape id="Flowchart: Process 26" o:spid="_x0000_s1057" type="#_x0000_t109" style="position:absolute;left:25716;top:28736;width:19529;height:8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gfMQA&#10;AADbAAAADwAAAGRycy9kb3ducmV2LnhtbESPQWuDQBSE74X+h+UFeqtrPEiwriFIQtNAS2NLzw/3&#10;RSXuW3E3xvz7bqDQ4zAz3zD5eja9mGh0nWUFyygGQVxb3XGj4Ptr97wC4Tyyxt4yKbiRg3Xx+JBj&#10;pu2VjzRVvhEBwi5DBa33Qyalq1sy6CI7EAfvZEeDPsixkXrEa4CbXiZxnEqDHYeFFgcqW6rP1cUo&#10;4Nfu3Ww3abn9OX18xm+70hyWlVJPi3nzAsLT7P/Df+29VpCkcP8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L4HzEAAAA2wAAAA8AAAAAAAAAAAAAAAAAmAIAAGRycy9k&#10;b3ducmV2LnhtbFBLBQYAAAAABAAEAPUAAACJAwAAAAA=&#10;" fillcolor="window" strokecolor="#8064a2" strokeweight="2pt">
                  <v:textbox>
                    <w:txbxContent>
                      <w:p w14:paraId="31CEF251" w14:textId="77777777" w:rsidR="00214EA2" w:rsidRPr="0016716B" w:rsidRDefault="00214EA2" w:rsidP="008C08BE">
                        <w:pPr>
                          <w:pStyle w:val="FMGFlowchartText"/>
                        </w:pPr>
                        <w:r w:rsidRPr="00E62600">
                          <w:rPr>
                            <w:b/>
                          </w:rPr>
                          <w:t>Step 1</w:t>
                        </w:r>
                        <w:r>
                          <w:t xml:space="preserve">: </w:t>
                        </w:r>
                        <w:r w:rsidRPr="0016716B">
                          <w:t xml:space="preserve">Review agency general ledger by SDC for significant </w:t>
                        </w:r>
                        <w:r>
                          <w:t>amounts to/</w:t>
                        </w:r>
                        <w:r w:rsidRPr="0016716B">
                          <w:t xml:space="preserve">from </w:t>
                        </w:r>
                        <w:r>
                          <w:t xml:space="preserve">Territory </w:t>
                        </w:r>
                        <w:r w:rsidRPr="0016716B">
                          <w:t>G</w:t>
                        </w:r>
                        <w:r>
                          <w:t>overnment-</w:t>
                        </w:r>
                        <w:r w:rsidRPr="0016716B">
                          <w:t>controlled entities.</w:t>
                        </w:r>
                      </w:p>
                    </w:txbxContent>
                  </v:textbox>
                </v:shape>
                <v:shape id="Down Arrow 27" o:spid="_x0000_s1058" type="#_x0000_t67" style="position:absolute;left:33337;top:24170;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ioIcQA&#10;AADbAAAADwAAAGRycy9kb3ducmV2LnhtbESPQWvCQBSE7wX/w/KEXopuTKGR1E0QQWyPjYV6fGZf&#10;k2j2bciuSfrvu4WCx2FmvmE2+WRaMVDvGssKVssIBHFpdcOVgs/jfrEG4TyyxtYyKfghB3k2e9hg&#10;qu3IHzQUvhIBwi5FBbX3XSqlK2sy6Ja2Iw7et+0N+iD7SuoexwA3rYyj6EUabDgs1NjRrqbyWtyM&#10;gv3hNCS3FbXHw3Qp3vH89fyUsFKP82n7CsLT5O/h//abVhAn8Pcl/A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4qCHEAAAA2wAAAA8AAAAAAAAAAAAAAAAAmAIAAGRycy9k&#10;b3ducmV2LnhtbFBLBQYAAAAABAAEAPUAAACJAwAAAAA=&#10;" adj="12600" fillcolor="#b5d5a7" strokecolor="#70ad47" strokeweight=".5pt">
                  <v:fill color2="#9cca86" rotate="t" colors="0 #b5d5a7;.5 #aace99;1 #9cca86" focus="100%" type="gradient">
                    <o:fill v:ext="view" type="gradientUnscaled"/>
                  </v:fill>
                  <v:textbox>
                    <w:txbxContent>
                      <w:p w14:paraId="1BE1A1BD" w14:textId="77777777" w:rsidR="00214EA2" w:rsidRDefault="00214EA2" w:rsidP="008C08BE">
                        <w:pPr>
                          <w:jc w:val="center"/>
                        </w:pPr>
                      </w:p>
                    </w:txbxContent>
                  </v:textbox>
                </v:shape>
                <v:shape id="Flowchart: Process 28" o:spid="_x0000_s1059" type="#_x0000_t109" style="position:absolute;left:25904;top:42709;width:19339;height:9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jRlcAA&#10;AADbAAAADwAAAGRycy9kb3ducmV2LnhtbERPy4rCMBTdD/gP4QrupqkuZOgYixTFB8zgVHF9aW4f&#10;2NyUJmr9e7MYcHk470U6mFbcqXeNZQXTKAZBXFjdcKXgfNp8foFwHllja5kUPMlBuhx9LDDR9sF/&#10;dM99JUIIuwQV1N53iZSuqMmgi2xHHLjS9gZ9gH0ldY+PEG5aOYvjuTTYcGiosaOspuKa34wC3jY/&#10;Zr2aZ+tL+XuM95vMHKa5UpPxsPoG4Wnwb/G/e6cVzMLY8C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jRlcAAAADbAAAADwAAAAAAAAAAAAAAAACYAgAAZHJzL2Rvd25y&#10;ZXYueG1sUEsFBgAAAAAEAAQA9QAAAIUDAAAAAA==&#10;" fillcolor="window" strokecolor="#8064a2" strokeweight="2pt">
                  <v:textbox>
                    <w:txbxContent>
                      <w:p w14:paraId="28B9122E" w14:textId="77777777" w:rsidR="00214EA2" w:rsidRPr="0016716B" w:rsidRDefault="00214EA2" w:rsidP="008C08BE">
                        <w:pPr>
                          <w:pStyle w:val="FMGFlowchartText"/>
                        </w:pPr>
                        <w:r w:rsidRPr="00E62600">
                          <w:rPr>
                            <w:b/>
                          </w:rPr>
                          <w:t xml:space="preserve">Step </w:t>
                        </w:r>
                        <w:r>
                          <w:rPr>
                            <w:b/>
                          </w:rPr>
                          <w:t>2</w:t>
                        </w:r>
                        <w:r>
                          <w:t>: Aggregate information by category such as revenue from, payments to, amounts owed, amounts owing.</w:t>
                        </w:r>
                      </w:p>
                    </w:txbxContent>
                  </v:textbox>
                </v:shape>
                <v:shape id="Down Arrow 29" o:spid="_x0000_s1060" type="#_x0000_t67" style="position:absolute;left:33623;top:38166;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ZyMMA&#10;AADbAAAADwAAAGRycy9kb3ducmV2LnhtbESPQYvCMBSE7wv+h/AEL8uaqqBr1ygiiHq0Cnp82zzb&#10;avNSmli7/34jCB6HmfmGmS1aU4qGaldYVjDoRyCIU6sLzhQcD+uvbxDOI2ssLZOCP3KwmHc+Zhhr&#10;++A9NYnPRICwi1FB7n0VS+nSnAy6vq2Ig3extUEfZJ1JXeMjwE0ph1E0lgYLDgs5VrTKKb0ld6Ng&#10;vTk3k/uAysOmvSY7/D2NPiesVK/bLn9AeGr9O/xqb7WC4RSeX8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ZyM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657D8489" w14:textId="77777777" w:rsidR="00214EA2" w:rsidRDefault="00214EA2" w:rsidP="008C08BE">
                        <w:pPr>
                          <w:jc w:val="center"/>
                        </w:pPr>
                      </w:p>
                    </w:txbxContent>
                  </v:textbox>
                </v:shape>
                <v:shape id="Down Arrow 30" o:spid="_x0000_s1061" type="#_x0000_t67" style="position:absolute;left:33337;top:52508;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imiMEA&#10;AADbAAAADwAAAGRycy9kb3ducmV2LnhtbERPy2rCQBTdF/yH4QrdFJ3YgErqKCJI7LJR0OU1c5uk&#10;zdwJmcnDv+8sCi4P573ZjaYWPbWusqxgMY9AEOdWV1wouJyPszUI55E11pZJwYMc7LaTlw0m2g78&#10;RX3mCxFC2CWooPS+SaR0eUkG3dw2xIH7tq1BH2BbSN3iEMJNLd+jaCkNVhwaSmzoUFL+m3VGwTG9&#10;9atuQfU5HX+yT7xf47cVK/U6HfcfIDyN/in+d5+0gjisD1/CD5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IpojBAAAA2wAAAA8AAAAAAAAAAAAAAAAAmAIAAGRycy9kb3du&#10;cmV2LnhtbFBLBQYAAAAABAAEAPUAAACGAwAAAAA=&#10;" adj="12600" fillcolor="#b5d5a7" strokecolor="#70ad47" strokeweight=".5pt">
                  <v:fill color2="#9cca86" rotate="t" colors="0 #b5d5a7;.5 #aace99;1 #9cca86" focus="100%" type="gradient">
                    <o:fill v:ext="view" type="gradientUnscaled"/>
                  </v:fill>
                  <v:textbox>
                    <w:txbxContent>
                      <w:p w14:paraId="43FDED10" w14:textId="77777777" w:rsidR="00214EA2" w:rsidRDefault="00214EA2" w:rsidP="008C08BE">
                        <w:pPr>
                          <w:jc w:val="center"/>
                        </w:pPr>
                      </w:p>
                    </w:txbxContent>
                  </v:textbox>
                </v:shape>
                <v:shape id="Flowchart: Process 31" o:spid="_x0000_s1062" type="#_x0000_t109" style="position:absolute;left:25811;top:57039;width:19430;height:7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vu1cMA&#10;AADbAAAADwAAAGRycy9kb3ducmV2LnhtbESPQYvCMBSE7wv+h/CEvWlaF0SqUaQouoKLVvH8aJ5t&#10;sXkpTdTuvzfCwh6HmfmGmS06U4sHta6yrCAeRiCIc6srLhScT+vBBITzyBpry6Tglxws5r2PGSba&#10;PvlIj8wXIkDYJaig9L5JpHR5SQbd0DbEwbva1qAPsi2kbvEZ4KaWoygaS4MVh4USG0pLym/Z3Sjg&#10;TbU3q+U4XV2uP4foe52aXZwp9dnvllMQnjr/H/5rb7WCrxj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vu1cMAAADbAAAADwAAAAAAAAAAAAAAAACYAgAAZHJzL2Rv&#10;d25yZXYueG1sUEsFBgAAAAAEAAQA9QAAAIgDAAAAAA==&#10;" fillcolor="window" strokecolor="#8064a2" strokeweight="2pt">
                  <v:textbox>
                    <w:txbxContent>
                      <w:p w14:paraId="617B83AA" w14:textId="77777777" w:rsidR="00214EA2" w:rsidRPr="0016716B" w:rsidRDefault="00214EA2" w:rsidP="008C08BE">
                        <w:pPr>
                          <w:pStyle w:val="FMGFlowchartText"/>
                        </w:pPr>
                        <w:r w:rsidRPr="00E62600">
                          <w:rPr>
                            <w:b/>
                          </w:rPr>
                          <w:t xml:space="preserve">Step </w:t>
                        </w:r>
                        <w:r>
                          <w:rPr>
                            <w:b/>
                          </w:rPr>
                          <w:t>3</w:t>
                        </w:r>
                        <w:r>
                          <w:t>: Significant transactions to be disclosed individually.</w:t>
                        </w:r>
                      </w:p>
                    </w:txbxContent>
                  </v:textbox>
                </v:shape>
                <v:shape id="Down Arrow 32" o:spid="_x0000_s1063" type="#_x0000_t67" style="position:absolute;left:33623;top:64850;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dZMQA&#10;AADbAAAADwAAAGRycy9kb3ducmV2LnhtbESPQWvCQBSE70L/w/KEXqTZqKAlZpVSkLRHY0GPz+xr&#10;kpp9G7KbmP77riD0OMzMN0y6G00jBupcbVnBPIpBEBdW11wq+DruX15BOI+ssbFMCn7JwW77NEkx&#10;0fbGBxpyX4oAYZeggsr7NpHSFRUZdJFtiYP3bTuDPsiulLrDW4CbRi7ieCUN1hwWKmzpvaLimvdG&#10;wT47D+t+Ts0xG3/yT7yclrM1K/U8Hd82IDyN/j/8aH9oBcsF3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WnWTEAAAA2wAAAA8AAAAAAAAAAAAAAAAAmAIAAGRycy9k&#10;b3ducmV2LnhtbFBLBQYAAAAABAAEAPUAAACJAwAAAAA=&#10;" adj="12600" fillcolor="#b5d5a7" strokecolor="#70ad47" strokeweight=".5pt">
                  <v:fill color2="#9cca86" rotate="t" colors="0 #b5d5a7;.5 #aace99;1 #9cca86" focus="100%" type="gradient">
                    <o:fill v:ext="view" type="gradientUnscaled"/>
                  </v:fill>
                  <v:textbox>
                    <w:txbxContent>
                      <w:p w14:paraId="21B922BC" w14:textId="77777777" w:rsidR="00214EA2" w:rsidRDefault="00214EA2" w:rsidP="008C08BE">
                        <w:pPr>
                          <w:jc w:val="center"/>
                        </w:pPr>
                      </w:p>
                    </w:txbxContent>
                  </v:textbox>
                </v:shape>
                <v:shape id="Flowchart: Process 33" o:spid="_x0000_s1064" type="#_x0000_t109" style="position:absolute;left:25905;top:69309;width:19333;height:5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VOcQA&#10;AADbAAAADwAAAGRycy9kb3ducmV2LnhtbESPQWvCQBSE70L/w/IEb7qxgSCpq0hQaoWWNhXPj+wz&#10;CWbfhuw2Sf+9Wyh4HGbmG2a9HU0jeupcbVnBchGBIC6srrlUcP4+zFcgnEfW2FgmBb/kYLt5mqwx&#10;1XbgL+pzX4oAYZeigsr7NpXSFRUZdAvbEgfvajuDPsiulLrDIcBNI5+jKJEGaw4LFbaUVVTc8h+j&#10;gF/rd7PfJdn+cv34jN4OmTktc6Vm03H3AsLT6B/h//ZRK4hj+PsSf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l1TnEAAAA2wAAAA8AAAAAAAAAAAAAAAAAmAIAAGRycy9k&#10;b3ducmV2LnhtbFBLBQYAAAAABAAEAPUAAACJAwAAAAA=&#10;" fillcolor="window" strokecolor="#8064a2" strokeweight="2pt">
                  <v:textbox>
                    <w:txbxContent>
                      <w:p w14:paraId="143C4872" w14:textId="77777777" w:rsidR="00214EA2" w:rsidRPr="0016716B" w:rsidRDefault="00214EA2" w:rsidP="008C08BE">
                        <w:pPr>
                          <w:pStyle w:val="FMGFlowchartText"/>
                        </w:pPr>
                        <w:r w:rsidRPr="00E62600">
                          <w:rPr>
                            <w:b/>
                          </w:rPr>
                          <w:t xml:space="preserve">Step </w:t>
                        </w:r>
                        <w:r>
                          <w:rPr>
                            <w:b/>
                          </w:rPr>
                          <w:t>4</w:t>
                        </w:r>
                        <w:r>
                          <w:t>: Prepare trading transactions note disclosure.</w:t>
                        </w:r>
                      </w:p>
                    </w:txbxContent>
                  </v:textbox>
                </v:shape>
              </v:group>
            </w:pict>
          </mc:Fallback>
        </mc:AlternateContent>
      </w:r>
      <w:r>
        <w:t>T</w:t>
      </w:r>
      <w:r w:rsidRPr="00060926">
        <w:t xml:space="preserve">he purpose of this </w:t>
      </w:r>
      <w:r>
        <w:t xml:space="preserve">flow chart </w:t>
      </w:r>
      <w:r w:rsidRPr="00060926">
        <w:t xml:space="preserve">is to assist agencies to comply with Australian Accounting Standard Related Party Disclosures (AASB 124) by </w:t>
      </w:r>
      <w:r>
        <w:t>defining</w:t>
      </w:r>
      <w:r w:rsidRPr="00060926">
        <w:t xml:space="preserve"> the steps required </w:t>
      </w:r>
      <w:r>
        <w:t>to identify related parties and related party transactions, the collection of information, disclosure requirements and privacy of information.</w:t>
      </w:r>
    </w:p>
    <w:p w14:paraId="54E1B49A" w14:textId="77777777" w:rsidR="008C08BE" w:rsidRDefault="008C08BE" w:rsidP="008C08BE">
      <w:pPr>
        <w:pStyle w:val="Heading3"/>
        <w:numPr>
          <w:ilvl w:val="0"/>
          <w:numId w:val="0"/>
        </w:numPr>
      </w:pPr>
      <w:r>
        <w:br w:type="page"/>
      </w:r>
    </w:p>
    <w:p w14:paraId="30D3BED2" w14:textId="50D98D41" w:rsidR="008C08BE" w:rsidRDefault="00E535BB" w:rsidP="008C08BE">
      <w:r>
        <w:rPr>
          <w:noProof/>
          <w:lang w:eastAsia="en-AU"/>
        </w:rPr>
        <w:lastRenderedPageBreak/>
        <mc:AlternateContent>
          <mc:Choice Requires="wpg">
            <w:drawing>
              <wp:inline distT="0" distB="0" distL="0" distR="0" wp14:anchorId="74589615" wp14:editId="225D38A3">
                <wp:extent cx="6229350" cy="5819775"/>
                <wp:effectExtent l="0" t="0" r="19050" b="28575"/>
                <wp:docPr id="76" name="Group 76"/>
                <wp:cNvGraphicFramePr/>
                <a:graphic xmlns:a="http://schemas.openxmlformats.org/drawingml/2006/main">
                  <a:graphicData uri="http://schemas.microsoft.com/office/word/2010/wordprocessingGroup">
                    <wpg:wgp>
                      <wpg:cNvGrpSpPr/>
                      <wpg:grpSpPr>
                        <a:xfrm>
                          <a:off x="0" y="0"/>
                          <a:ext cx="6229350" cy="5819775"/>
                          <a:chOff x="0" y="0"/>
                          <a:chExt cx="6686550" cy="5314950"/>
                        </a:xfrm>
                      </wpg:grpSpPr>
                      <wps:wsp>
                        <wps:cNvPr id="77" name="Down Arrow 77"/>
                        <wps:cNvSpPr/>
                        <wps:spPr>
                          <a:xfrm>
                            <a:off x="5619750" y="2209800"/>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D15275C"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Flowchart: Process 78"/>
                        <wps:cNvSpPr/>
                        <wps:spPr>
                          <a:xfrm>
                            <a:off x="4829175" y="1209675"/>
                            <a:ext cx="1857375" cy="923925"/>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3F93C498" w14:textId="77777777" w:rsidR="00214EA2" w:rsidRDefault="00214EA2" w:rsidP="00E535BB">
                              <w:pPr>
                                <w:pStyle w:val="FMGFlowchartText"/>
                                <w:rPr>
                                  <w:b/>
                                </w:rPr>
                              </w:pPr>
                              <w:r w:rsidRPr="00582899">
                                <w:rPr>
                                  <w:b/>
                                </w:rPr>
                                <w:t>S</w:t>
                              </w:r>
                              <w:r>
                                <w:rPr>
                                  <w:b/>
                                </w:rPr>
                                <w:t>tep 2</w:t>
                              </w:r>
                              <w:r w:rsidRPr="00582899">
                                <w:rPr>
                                  <w:b/>
                                </w:rPr>
                                <w:t xml:space="preserve">: </w:t>
                              </w:r>
                            </w:p>
                            <w:p w14:paraId="22E9E2B2" w14:textId="77777777" w:rsidR="00214EA2" w:rsidRPr="00582899" w:rsidRDefault="00214EA2" w:rsidP="00E535BB">
                              <w:pPr>
                                <w:pStyle w:val="FMGFlowchartText"/>
                                <w:rPr>
                                  <w:b/>
                                </w:rPr>
                              </w:pPr>
                              <w:r>
                                <w:t>Collect declarations and ensure completeness of forms.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Flowchart: Process 79"/>
                        <wps:cNvSpPr/>
                        <wps:spPr>
                          <a:xfrm>
                            <a:off x="0" y="2667000"/>
                            <a:ext cx="1857375" cy="102870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01AA9A96" w14:textId="77777777" w:rsidR="00214EA2" w:rsidRDefault="00214EA2" w:rsidP="00E535BB">
                              <w:pPr>
                                <w:pStyle w:val="FMGFlowchartText"/>
                                <w:rPr>
                                  <w:b/>
                                </w:rPr>
                              </w:pPr>
                              <w:r w:rsidRPr="00582899">
                                <w:rPr>
                                  <w:b/>
                                </w:rPr>
                                <w:t>S</w:t>
                              </w:r>
                              <w:r>
                                <w:rPr>
                                  <w:b/>
                                </w:rPr>
                                <w:t>tep 5</w:t>
                              </w:r>
                              <w:r w:rsidRPr="00582899">
                                <w:rPr>
                                  <w:b/>
                                </w:rPr>
                                <w:t xml:space="preserve">: </w:t>
                              </w:r>
                            </w:p>
                            <w:p w14:paraId="08F930C1" w14:textId="77777777" w:rsidR="00214EA2" w:rsidRPr="00582899" w:rsidRDefault="00214EA2" w:rsidP="00E535BB">
                              <w:pPr>
                                <w:pStyle w:val="FMGFlowchartText"/>
                                <w:rPr>
                                  <w:b/>
                                </w:rPr>
                              </w:pPr>
                              <w:r>
                                <w:t xml:space="preserve">Assess information provided in declarations for </w:t>
                              </w:r>
                              <w:r w:rsidRPr="0076648B">
                                <w:t>threshold and</w:t>
                              </w:r>
                              <w:r>
                                <w:t xml:space="preserve"> </w:t>
                              </w:r>
                              <w:r w:rsidRPr="0076648B">
                                <w:t>or materiality</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Down Arrow 80"/>
                        <wps:cNvSpPr/>
                        <wps:spPr>
                          <a:xfrm rot="16200000">
                            <a:off x="2014538" y="4510087"/>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AD021CC"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Flowchart: Process 81"/>
                        <wps:cNvSpPr/>
                        <wps:spPr>
                          <a:xfrm>
                            <a:off x="28575" y="4371975"/>
                            <a:ext cx="1857375" cy="942975"/>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7DAD7D17" w14:textId="77777777" w:rsidR="00214EA2" w:rsidRDefault="00214EA2" w:rsidP="00E535BB">
                              <w:pPr>
                                <w:pStyle w:val="FMGFlowchartText"/>
                                <w:rPr>
                                  <w:b/>
                                </w:rPr>
                              </w:pPr>
                              <w:r w:rsidRPr="00582899">
                                <w:rPr>
                                  <w:b/>
                                </w:rPr>
                                <w:t>S</w:t>
                              </w:r>
                              <w:r>
                                <w:rPr>
                                  <w:b/>
                                </w:rPr>
                                <w:t>tep 6</w:t>
                              </w:r>
                              <w:r w:rsidRPr="00582899">
                                <w:rPr>
                                  <w:b/>
                                </w:rPr>
                                <w:t xml:space="preserve">: </w:t>
                              </w:r>
                            </w:p>
                            <w:p w14:paraId="03A4E527" w14:textId="77777777" w:rsidR="00214EA2" w:rsidRPr="00582899" w:rsidRDefault="00214EA2" w:rsidP="00E535BB">
                              <w:pPr>
                                <w:pStyle w:val="FMGFlowchartText"/>
                                <w:rPr>
                                  <w:b/>
                                </w:rPr>
                              </w:pPr>
                              <w:r>
                                <w:t>Aggregate information from declarations.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Down Arrow 82"/>
                        <wps:cNvSpPr/>
                        <wps:spPr>
                          <a:xfrm>
                            <a:off x="828675" y="3895725"/>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7F7BE24"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Flowchart: Process 83"/>
                        <wps:cNvSpPr/>
                        <wps:spPr>
                          <a:xfrm>
                            <a:off x="4810125" y="2647950"/>
                            <a:ext cx="1857375" cy="1449172"/>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26465507" w14:textId="77777777" w:rsidR="00214EA2" w:rsidRDefault="00214EA2" w:rsidP="00E535BB">
                              <w:pPr>
                                <w:pStyle w:val="FMGFlowchartText"/>
                                <w:rPr>
                                  <w:b/>
                                </w:rPr>
                              </w:pPr>
                              <w:r w:rsidRPr="00582899">
                                <w:rPr>
                                  <w:b/>
                                </w:rPr>
                                <w:t>S</w:t>
                              </w:r>
                              <w:r>
                                <w:rPr>
                                  <w:b/>
                                </w:rPr>
                                <w:t>tep 3</w:t>
                              </w:r>
                              <w:r w:rsidRPr="00582899">
                                <w:rPr>
                                  <w:b/>
                                </w:rPr>
                                <w:t xml:space="preserve">: </w:t>
                              </w:r>
                            </w:p>
                            <w:p w14:paraId="7338C13C" w14:textId="77777777" w:rsidR="00214EA2" w:rsidRPr="00582899" w:rsidRDefault="00214EA2" w:rsidP="00E535BB">
                              <w:pPr>
                                <w:pStyle w:val="FMGFlowchartText"/>
                                <w:rPr>
                                  <w:b/>
                                </w:rPr>
                              </w:pPr>
                              <w:r>
                                <w:t xml:space="preserve">Verify information collected by cross referencing from other sources such as GAS vendor searches, ASIC searches, </w:t>
                              </w:r>
                              <w:proofErr w:type="gramStart"/>
                              <w:r>
                                <w:t>conflict</w:t>
                              </w:r>
                              <w:proofErr w:type="gramEnd"/>
                              <w:r>
                                <w:t xml:space="preserve"> of interest declarations.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Flowchart: Process 84"/>
                        <wps:cNvSpPr/>
                        <wps:spPr>
                          <a:xfrm>
                            <a:off x="2381249" y="1219199"/>
                            <a:ext cx="1857375" cy="1084863"/>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635A16E0" w14:textId="77777777" w:rsidR="00214EA2" w:rsidRPr="00582899" w:rsidRDefault="00214EA2" w:rsidP="00E535BB">
                              <w:pPr>
                                <w:pStyle w:val="FMGFlowchartText"/>
                                <w:rPr>
                                  <w:b/>
                                </w:rPr>
                              </w:pPr>
                              <w:r w:rsidRPr="00582899">
                                <w:rPr>
                                  <w:b/>
                                </w:rPr>
                                <w:t>S</w:t>
                              </w:r>
                              <w:r>
                                <w:rPr>
                                  <w:b/>
                                </w:rPr>
                                <w:t>tep 1</w:t>
                              </w:r>
                              <w:r w:rsidRPr="00582899">
                                <w:rPr>
                                  <w:b/>
                                </w:rPr>
                                <w:t xml:space="preserve">: </w:t>
                              </w:r>
                              <w:r>
                                <w:t>Provide declaration</w:t>
                              </w:r>
                              <w:r w:rsidRPr="00582899">
                                <w:t xml:space="preserve"> </w:t>
                              </w:r>
                              <w:r>
                                <w:t xml:space="preserve">and copies of policy and guidance </w:t>
                              </w:r>
                              <w:r w:rsidRPr="00582899">
                                <w:t>to all KMP</w:t>
                              </w:r>
                              <w:r>
                                <w:t xml:space="preserve"> and close family members </w:t>
                              </w:r>
                              <w:r>
                                <w:br/>
                                <w:t>of KMP.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Down Arrow 85"/>
                        <wps:cNvSpPr/>
                        <wps:spPr>
                          <a:xfrm>
                            <a:off x="3108208" y="809624"/>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22C87CA"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Flowchart: Process 86"/>
                        <wps:cNvSpPr/>
                        <wps:spPr>
                          <a:xfrm>
                            <a:off x="2381249" y="0"/>
                            <a:ext cx="1857375" cy="76200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5161FFE3" w14:textId="77777777" w:rsidR="00214EA2" w:rsidRPr="00582899" w:rsidRDefault="00214EA2" w:rsidP="00E535BB">
                              <w:pPr>
                                <w:pStyle w:val="FMGFlowchartText"/>
                                <w:rPr>
                                  <w:b/>
                                </w:rPr>
                              </w:pPr>
                              <w:r>
                                <w:rPr>
                                  <w:b/>
                                </w:rPr>
                                <w:t xml:space="preserve">Related Party Transactions – Other Related Party Transactions </w:t>
                              </w:r>
                              <w:r w:rsidRPr="0098220D">
                                <w:t>(continued)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Down Arrow 87"/>
                        <wps:cNvSpPr/>
                        <wps:spPr>
                          <a:xfrm rot="5400000">
                            <a:off x="4381500" y="3057525"/>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7A28773"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Flowchart: Process 88"/>
                        <wps:cNvSpPr/>
                        <wps:spPr>
                          <a:xfrm>
                            <a:off x="2409825" y="2638425"/>
                            <a:ext cx="1857375" cy="1257300"/>
                          </a:xfrm>
                          <a:prstGeom prst="flowChartProcess">
                            <a:avLst/>
                          </a:prstGeom>
                          <a:solidFill>
                            <a:sysClr val="window" lastClr="FFFFFF"/>
                          </a:solidFill>
                          <a:ln w="25400" cap="flat" cmpd="sng" algn="ctr">
                            <a:solidFill>
                              <a:srgbClr val="4F81BD"/>
                            </a:solidFill>
                            <a:prstDash val="solid"/>
                          </a:ln>
                          <a:effectLst/>
                        </wps:spPr>
                        <wps:txbx>
                          <w:txbxContent>
                            <w:p w14:paraId="71331466" w14:textId="77777777" w:rsidR="00214EA2" w:rsidRDefault="00214EA2" w:rsidP="00E535BB">
                              <w:pPr>
                                <w:pStyle w:val="FMGFlowchartText"/>
                                <w:rPr>
                                  <w:b/>
                                </w:rPr>
                              </w:pPr>
                              <w:r w:rsidRPr="00582899">
                                <w:rPr>
                                  <w:b/>
                                </w:rPr>
                                <w:t>S</w:t>
                              </w:r>
                              <w:r>
                                <w:rPr>
                                  <w:b/>
                                </w:rPr>
                                <w:t>tep 4</w:t>
                              </w:r>
                              <w:r w:rsidRPr="00582899">
                                <w:rPr>
                                  <w:b/>
                                </w:rPr>
                                <w:t xml:space="preserve">: </w:t>
                              </w:r>
                            </w:p>
                            <w:p w14:paraId="4FA29426" w14:textId="77777777" w:rsidR="00214EA2" w:rsidRPr="00582899" w:rsidRDefault="00214EA2" w:rsidP="00E535BB">
                              <w:pPr>
                                <w:pStyle w:val="FMGFlowchartText"/>
                                <w:rPr>
                                  <w:b/>
                                </w:rPr>
                              </w:pPr>
                              <w:r>
                                <w:t xml:space="preserve">Identify any doubtful debt or bad debt write-off affecting amounts provided to related parties. </w:t>
                              </w:r>
                              <w:r w:rsidRPr="0098220D">
                                <w:t>Note: Review ledger accounts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Down Arrow 89"/>
                        <wps:cNvSpPr/>
                        <wps:spPr>
                          <a:xfrm rot="16200000">
                            <a:off x="4357688" y="4538662"/>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B1A62D4"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Flowchart: Process 90"/>
                        <wps:cNvSpPr/>
                        <wps:spPr>
                          <a:xfrm>
                            <a:off x="2409825" y="4352925"/>
                            <a:ext cx="1857375" cy="933450"/>
                          </a:xfrm>
                          <a:prstGeom prst="flowChartProcess">
                            <a:avLst/>
                          </a:prstGeom>
                          <a:solidFill>
                            <a:sysClr val="window" lastClr="FFFFFF"/>
                          </a:solidFill>
                          <a:ln w="25400" cap="flat" cmpd="sng" algn="ctr">
                            <a:solidFill>
                              <a:srgbClr val="4F81BD"/>
                            </a:solidFill>
                            <a:prstDash val="solid"/>
                          </a:ln>
                          <a:effectLst/>
                        </wps:spPr>
                        <wps:txbx>
                          <w:txbxContent>
                            <w:p w14:paraId="2E4E1D82" w14:textId="77777777" w:rsidR="00214EA2" w:rsidRDefault="00214EA2" w:rsidP="00E535BB">
                              <w:pPr>
                                <w:pStyle w:val="FMGFlowchartText"/>
                                <w:rPr>
                                  <w:b/>
                                </w:rPr>
                              </w:pPr>
                              <w:r w:rsidRPr="00582899">
                                <w:rPr>
                                  <w:b/>
                                </w:rPr>
                                <w:t>S</w:t>
                              </w:r>
                              <w:r>
                                <w:rPr>
                                  <w:b/>
                                </w:rPr>
                                <w:t>tep 7</w:t>
                              </w:r>
                              <w:r w:rsidRPr="00582899">
                                <w:rPr>
                                  <w:b/>
                                </w:rPr>
                                <w:t xml:space="preserve">: </w:t>
                              </w:r>
                            </w:p>
                            <w:p w14:paraId="05CECA70" w14:textId="77777777" w:rsidR="00214EA2" w:rsidRPr="00582899" w:rsidRDefault="00214EA2" w:rsidP="00E535BB">
                              <w:pPr>
                                <w:pStyle w:val="FMGFlowchartText"/>
                                <w:rPr>
                                  <w:b/>
                                </w:rPr>
                              </w:pPr>
                              <w:r>
                                <w:t xml:space="preserve">Obtain ministers and their close family members’ aggregate information </w:t>
                              </w:r>
                              <w:r>
                                <w:br/>
                                <w:t>from DTF.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Flowchart: Process 91"/>
                        <wps:cNvSpPr/>
                        <wps:spPr>
                          <a:xfrm>
                            <a:off x="4829175" y="4381500"/>
                            <a:ext cx="1857375" cy="904875"/>
                          </a:xfrm>
                          <a:prstGeom prst="flowChartProcess">
                            <a:avLst/>
                          </a:prstGeom>
                          <a:solidFill>
                            <a:sysClr val="window" lastClr="FFFFFF"/>
                          </a:solidFill>
                          <a:ln w="25400" cap="flat" cmpd="sng" algn="ctr">
                            <a:solidFill>
                              <a:srgbClr val="4F81BD"/>
                            </a:solidFill>
                            <a:prstDash val="solid"/>
                          </a:ln>
                          <a:effectLst/>
                        </wps:spPr>
                        <wps:txbx>
                          <w:txbxContent>
                            <w:p w14:paraId="6938E5BB" w14:textId="77777777" w:rsidR="00214EA2" w:rsidRDefault="00214EA2" w:rsidP="00E535BB">
                              <w:pPr>
                                <w:pStyle w:val="FMGFlowchartText"/>
                                <w:rPr>
                                  <w:b/>
                                </w:rPr>
                              </w:pPr>
                              <w:r w:rsidRPr="00582899">
                                <w:rPr>
                                  <w:b/>
                                </w:rPr>
                                <w:t>S</w:t>
                              </w:r>
                              <w:r>
                                <w:rPr>
                                  <w:b/>
                                </w:rPr>
                                <w:t>tep 8</w:t>
                              </w:r>
                              <w:r w:rsidRPr="00582899">
                                <w:rPr>
                                  <w:b/>
                                </w:rPr>
                                <w:t xml:space="preserve">: </w:t>
                              </w:r>
                            </w:p>
                            <w:p w14:paraId="46D215DE" w14:textId="77777777" w:rsidR="00214EA2" w:rsidRPr="00582899" w:rsidRDefault="00214EA2" w:rsidP="00E535BB">
                              <w:pPr>
                                <w:pStyle w:val="FMGFlowchartText"/>
                                <w:rPr>
                                  <w:b/>
                                </w:rPr>
                              </w:pPr>
                              <w:r>
                                <w:t>Prepare other related party transactions note disclosure.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Down Arrow 92"/>
                        <wps:cNvSpPr/>
                        <wps:spPr>
                          <a:xfrm rot="5400000">
                            <a:off x="1962150" y="2924175"/>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49DC4D0"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Down Arrow 93"/>
                        <wps:cNvSpPr/>
                        <wps:spPr>
                          <a:xfrm rot="16200000">
                            <a:off x="4376738" y="1423987"/>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39406E7" w14:textId="77777777" w:rsidR="00214EA2" w:rsidRDefault="00214EA2" w:rsidP="00E535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4589615" id="Group 76" o:spid="_x0000_s1065" style="width:490.5pt;height:458.25pt;mso-position-horizontal-relative:char;mso-position-vertical-relative:line" coordsize="66865,5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">
                <v:shape id="Down Arrow 77" o:spid="_x0000_s1066" type="#_x0000_t67" style="position:absolute;left:56197;top:22098;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uHPMIA&#10;AADbAAAADwAAAGRycy9kb3ducmV2LnhtbESPQYvCMBSE7wv+h/AEL8uauoJdqlFkQdSjVdDjs3nb&#10;dm1eShNr/fdGEDwOM/MNM1t0phItNa60rGA0jEAQZ1aXnCs47FdfPyCcR9ZYWSYFd3KwmPc+Zpho&#10;e+MdtanPRYCwS1BB4X2dSOmyggy6oa2Jg/dnG4M+yCaXusFbgJtKfkfRRBosOSwUWNNvQdklvRoF&#10;q/Wpja8jqvbr7j/d4vk4/oxZqUG/W05BeOr8O/xqb7SCOIbnl/A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4c8wgAAANsAAAAPAAAAAAAAAAAAAAAAAJgCAABkcnMvZG93&#10;bnJldi54bWxQSwUGAAAAAAQABAD1AAAAhwMAAAAA&#10;" adj="12600" fillcolor="#b5d5a7" strokecolor="#70ad47" strokeweight=".5pt">
                  <v:fill color2="#9cca86" rotate="t" colors="0 #b5d5a7;.5 #aace99;1 #9cca86" focus="100%" type="gradient">
                    <o:fill v:ext="view" type="gradientUnscaled"/>
                  </v:fill>
                  <v:textbox>
                    <w:txbxContent>
                      <w:p w14:paraId="4D15275C" w14:textId="77777777" w:rsidR="00214EA2" w:rsidRDefault="00214EA2" w:rsidP="00E535BB">
                        <w:pPr>
                          <w:jc w:val="center"/>
                        </w:pPr>
                      </w:p>
                    </w:txbxContent>
                  </v:textbox>
                </v:shape>
                <v:shape id="Flowchart: Process 78" o:spid="_x0000_s1067" type="#_x0000_t109" style="position:absolute;left:48291;top:12096;width:18574;height:9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6TnsAA&#10;AADbAAAADwAAAGRycy9kb3ducmV2LnhtbERPz2vCMBS+C/sfwhvspqkOdFajOKGwXUTbeX80z6au&#10;eSlNVrv/3hwEjx/f7/V2sI3oqfO1YwXTSQKCuHS65krBT5GNP0D4gKyxcUwK/snDdvMyWmOq3Y1P&#10;1OehEjGEfYoKTAhtKqUvDVn0E9cSR+7iOoshwq6SusNbDLeNnCXJXFqsOTYYbGlvqPzN/6yC5HBt&#10;zZmPn9/Tvlnm70V2XO4ypd5eh90KRKAhPMUP95dWsIh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6TnsAAAADbAAAADwAAAAAAAAAAAAAAAACYAgAAZHJzL2Rvd25y&#10;ZXYueG1sUEsFBgAAAAAEAAQA9QAAAIUDAAAAAA==&#10;" fillcolor="white [3201]" strokecolor="#4f81bd [3204]" strokeweight="2pt">
                  <v:textbox>
                    <w:txbxContent>
                      <w:p w14:paraId="3F93C498" w14:textId="77777777" w:rsidR="00214EA2" w:rsidRDefault="00214EA2" w:rsidP="00E535BB">
                        <w:pPr>
                          <w:pStyle w:val="FMGFlowchartText"/>
                          <w:rPr>
                            <w:b/>
                          </w:rPr>
                        </w:pPr>
                        <w:r w:rsidRPr="00582899">
                          <w:rPr>
                            <w:b/>
                          </w:rPr>
                          <w:t>S</w:t>
                        </w:r>
                        <w:r>
                          <w:rPr>
                            <w:b/>
                          </w:rPr>
                          <w:t>tep 2</w:t>
                        </w:r>
                        <w:r w:rsidRPr="00582899">
                          <w:rPr>
                            <w:b/>
                          </w:rPr>
                          <w:t xml:space="preserve">: </w:t>
                        </w:r>
                      </w:p>
                      <w:p w14:paraId="22E9E2B2" w14:textId="77777777" w:rsidR="00214EA2" w:rsidRPr="00582899" w:rsidRDefault="00214EA2" w:rsidP="00E535BB">
                        <w:pPr>
                          <w:pStyle w:val="FMGFlowchartText"/>
                          <w:rPr>
                            <w:b/>
                          </w:rPr>
                        </w:pPr>
                        <w:r>
                          <w:t>Collect declarations and ensure completeness of forms.</w:t>
                        </w:r>
                      </w:p>
                    </w:txbxContent>
                  </v:textbox>
                </v:shape>
                <v:shape id="Flowchart: Process 79" o:spid="_x0000_s1068" type="#_x0000_t109" style="position:absolute;top:26670;width:18573;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2BcMA&#10;AADbAAAADwAAAGRycy9kb3ducmV2LnhtbESPQWvCQBSE7wX/w/IEb3WjQttEV9FCoL2IjXp/ZJ/Z&#10;aPZtyG5j+u/dQqHHYWa+YVabwTaip87XjhXMpgkI4tLpmisFp2P+/AbCB2SNjWNS8EMeNuvR0woz&#10;7e78RX0RKhEh7DNUYEJoMyl9aciin7qWOHoX11kMUXaV1B3eI9w2cp4kL9JizXHBYEvvhspb8W0V&#10;JPtra8582H3O+iYtFsf8kG5zpSbjYbsEEWgI/+G/9odW8JrC75f4A+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I2BcMAAADbAAAADwAAAAAAAAAAAAAAAACYAgAAZHJzL2Rv&#10;d25yZXYueG1sUEsFBgAAAAAEAAQA9QAAAIgDAAAAAA==&#10;" fillcolor="white [3201]" strokecolor="#4f81bd [3204]" strokeweight="2pt">
                  <v:textbox>
                    <w:txbxContent>
                      <w:p w14:paraId="01AA9A96" w14:textId="77777777" w:rsidR="00214EA2" w:rsidRDefault="00214EA2" w:rsidP="00E535BB">
                        <w:pPr>
                          <w:pStyle w:val="FMGFlowchartText"/>
                          <w:rPr>
                            <w:b/>
                          </w:rPr>
                        </w:pPr>
                        <w:r w:rsidRPr="00582899">
                          <w:rPr>
                            <w:b/>
                          </w:rPr>
                          <w:t>S</w:t>
                        </w:r>
                        <w:r>
                          <w:rPr>
                            <w:b/>
                          </w:rPr>
                          <w:t>tep 5</w:t>
                        </w:r>
                        <w:r w:rsidRPr="00582899">
                          <w:rPr>
                            <w:b/>
                          </w:rPr>
                          <w:t xml:space="preserve">: </w:t>
                        </w:r>
                      </w:p>
                      <w:p w14:paraId="08F930C1" w14:textId="77777777" w:rsidR="00214EA2" w:rsidRPr="00582899" w:rsidRDefault="00214EA2" w:rsidP="00E535BB">
                        <w:pPr>
                          <w:pStyle w:val="FMGFlowchartText"/>
                          <w:rPr>
                            <w:b/>
                          </w:rPr>
                        </w:pPr>
                        <w:r>
                          <w:t xml:space="preserve">Assess information provided in declarations for </w:t>
                        </w:r>
                        <w:r w:rsidRPr="0076648B">
                          <w:t>threshold and</w:t>
                        </w:r>
                        <w:r>
                          <w:t xml:space="preserve"> </w:t>
                        </w:r>
                        <w:r w:rsidRPr="0076648B">
                          <w:t>or materiality</w:t>
                        </w:r>
                        <w:r>
                          <w:t>.</w:t>
                        </w:r>
                      </w:p>
                    </w:txbxContent>
                  </v:textbox>
                </v:shape>
                <v:shape id="Down Arrow 80" o:spid="_x0000_s1069" type="#_x0000_t67" style="position:absolute;left:20145;top:45101;width:3333;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Ua8EA&#10;AADbAAAADwAAAGRycy9kb3ducmV2LnhtbERPTYvCMBC9L/gfwgje1tRVpFSjiCAIgl1d8Tw0Y1tt&#10;JrXJ1uqv3xyEPT7e93zZmUq01LjSsoLRMAJBnFldcq7g9LP5jEE4j6yxskwKnuRgueh9zDHR9sEH&#10;ao8+FyGEXYIKCu/rREqXFWTQDW1NHLiLbQz6AJtc6gYfIdxU8iuKptJgyaGhwJrWBWW3469RcN2m&#10;ZX7f7G9p+zpPDpOr3H2PU6UG/W41A+Gp8//it3urFcRhffgSfo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VGvBAAAA2wAAAA8AAAAAAAAAAAAAAAAAmAIAAGRycy9kb3du&#10;cmV2LnhtbFBLBQYAAAAABAAEAPUAAACGAwAAAAA=&#10;" adj="12600" fillcolor="#b5d5a7" strokecolor="#70ad47" strokeweight=".5pt">
                  <v:fill color2="#9cca86" rotate="t" colors="0 #b5d5a7;.5 #aace99;1 #9cca86" focus="100%" type="gradient">
                    <o:fill v:ext="view" type="gradientUnscaled"/>
                  </v:fill>
                  <v:textbox>
                    <w:txbxContent>
                      <w:p w14:paraId="5AD021CC" w14:textId="77777777" w:rsidR="00214EA2" w:rsidRDefault="00214EA2" w:rsidP="00E535BB">
                        <w:pPr>
                          <w:jc w:val="center"/>
                        </w:pPr>
                      </w:p>
                    </w:txbxContent>
                  </v:textbox>
                </v:shape>
                <v:shape id="Flowchart: Process 81" o:spid="_x0000_s1070" type="#_x0000_t109" style="position:absolute;left:285;top:43719;width:18574;height:9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KJMMA&#10;AADbAAAADwAAAGRycy9kb3ducmV2LnhtbESPQWvCQBSE74L/YXlCb7pJhaLRVVQI2Euxsb0/ss9s&#10;NPs2ZLcx/nu3UOhxmJlvmPV2sI3oqfO1YwXpLAFBXDpdc6Xg65xPFyB8QNbYOCYFD/Kw3YxHa8y0&#10;u/Mn9UWoRISwz1CBCaHNpPSlIYt+5lri6F1cZzFE2VVSd3iPcNvI1yR5kxZrjgsGWzoYKm/Fj1WQ&#10;fFxb882n/XvaN8tifs5Py12u1Mtk2K1ABBrCf/ivfdQKFin8fo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FKJMMAAADbAAAADwAAAAAAAAAAAAAAAACYAgAAZHJzL2Rv&#10;d25yZXYueG1sUEsFBgAAAAAEAAQA9QAAAIgDAAAAAA==&#10;" fillcolor="white [3201]" strokecolor="#4f81bd [3204]" strokeweight="2pt">
                  <v:textbox>
                    <w:txbxContent>
                      <w:p w14:paraId="7DAD7D17" w14:textId="77777777" w:rsidR="00214EA2" w:rsidRDefault="00214EA2" w:rsidP="00E535BB">
                        <w:pPr>
                          <w:pStyle w:val="FMGFlowchartText"/>
                          <w:rPr>
                            <w:b/>
                          </w:rPr>
                        </w:pPr>
                        <w:r w:rsidRPr="00582899">
                          <w:rPr>
                            <w:b/>
                          </w:rPr>
                          <w:t>S</w:t>
                        </w:r>
                        <w:r>
                          <w:rPr>
                            <w:b/>
                          </w:rPr>
                          <w:t>tep 6</w:t>
                        </w:r>
                        <w:r w:rsidRPr="00582899">
                          <w:rPr>
                            <w:b/>
                          </w:rPr>
                          <w:t xml:space="preserve">: </w:t>
                        </w:r>
                      </w:p>
                      <w:p w14:paraId="03A4E527" w14:textId="77777777" w:rsidR="00214EA2" w:rsidRPr="00582899" w:rsidRDefault="00214EA2" w:rsidP="00E535BB">
                        <w:pPr>
                          <w:pStyle w:val="FMGFlowchartText"/>
                          <w:rPr>
                            <w:b/>
                          </w:rPr>
                        </w:pPr>
                        <w:r>
                          <w:t>Aggregate information from declarations.</w:t>
                        </w:r>
                      </w:p>
                    </w:txbxContent>
                  </v:textbox>
                </v:shape>
                <v:shape id="Down Arrow 82" o:spid="_x0000_s1071" type="#_x0000_t67" style="position:absolute;left:8286;top:38957;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lUg8MA&#10;AADbAAAADwAAAGRycy9kb3ducmV2LnhtbESPQYvCMBSE7wv+h/CEvSxrqsJWqlFEENejVdDj2+bZ&#10;VpuX0sRa/70RFjwOM/MNM1t0phItNa60rGA4iEAQZ1aXnCs47NffExDOI2usLJOCBzlYzHsfM0y0&#10;vfOO2tTnIkDYJaig8L5OpHRZQQbdwNbEwTvbxqAPssmlbvAe4KaSoyj6kQZLDgsF1rQqKLumN6Ng&#10;vTm18W1I1X7TXdIt/h3HXzEr9dnvllMQnjr/Dv+3f7WCyQheX8IP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lUg8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67F7BE24" w14:textId="77777777" w:rsidR="00214EA2" w:rsidRDefault="00214EA2" w:rsidP="00E535BB">
                        <w:pPr>
                          <w:jc w:val="center"/>
                        </w:pPr>
                      </w:p>
                    </w:txbxContent>
                  </v:textbox>
                </v:shape>
                <v:shape id="Flowchart: Process 83" o:spid="_x0000_s1072" type="#_x0000_t109" style="position:absolute;left:48101;top:26479;width:18574;height:14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9xyMMA&#10;AADbAAAADwAAAGRycy9kb3ducmV2LnhtbESPQWvCQBSE74L/YXmCN91YQTS6ihYC9SI26v2RfWaj&#10;2bchu43pv+8WCj0OM/MNs9n1thYdtb5yrGA2TUAQF05XXCq4XrLJEoQPyBprx6TgmzzstsPBBlPt&#10;XvxJXR5KESHsU1RgQmhSKX1hyKKfuoY4enfXWgxRtqXULb4i3NbyLUkW0mLFccFgQ++Gimf+ZRUk&#10;p0djbnw+HGddvcrnl+y82mdKjUf9fg0iUB/+w3/tD61gOYffL/E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9xyMMAAADbAAAADwAAAAAAAAAAAAAAAACYAgAAZHJzL2Rv&#10;d25yZXYueG1sUEsFBgAAAAAEAAQA9QAAAIgDAAAAAA==&#10;" fillcolor="white [3201]" strokecolor="#4f81bd [3204]" strokeweight="2pt">
                  <v:textbox>
                    <w:txbxContent>
                      <w:p w14:paraId="26465507" w14:textId="77777777" w:rsidR="00214EA2" w:rsidRDefault="00214EA2" w:rsidP="00E535BB">
                        <w:pPr>
                          <w:pStyle w:val="FMGFlowchartText"/>
                          <w:rPr>
                            <w:b/>
                          </w:rPr>
                        </w:pPr>
                        <w:r w:rsidRPr="00582899">
                          <w:rPr>
                            <w:b/>
                          </w:rPr>
                          <w:t>S</w:t>
                        </w:r>
                        <w:r>
                          <w:rPr>
                            <w:b/>
                          </w:rPr>
                          <w:t>tep 3</w:t>
                        </w:r>
                        <w:r w:rsidRPr="00582899">
                          <w:rPr>
                            <w:b/>
                          </w:rPr>
                          <w:t xml:space="preserve">: </w:t>
                        </w:r>
                      </w:p>
                      <w:p w14:paraId="7338C13C" w14:textId="77777777" w:rsidR="00214EA2" w:rsidRPr="00582899" w:rsidRDefault="00214EA2" w:rsidP="00E535BB">
                        <w:pPr>
                          <w:pStyle w:val="FMGFlowchartText"/>
                          <w:rPr>
                            <w:b/>
                          </w:rPr>
                        </w:pPr>
                        <w:r>
                          <w:t xml:space="preserve">Verify information collected by cross referencing from other sources such as GAS vendor searches, ASIC searches, </w:t>
                        </w:r>
                        <w:proofErr w:type="gramStart"/>
                        <w:r>
                          <w:t>conflict</w:t>
                        </w:r>
                        <w:proofErr w:type="gramEnd"/>
                        <w:r>
                          <w:t xml:space="preserve"> of interest declarations.</w:t>
                        </w:r>
                      </w:p>
                    </w:txbxContent>
                  </v:textbox>
                </v:shape>
                <v:shape id="Flowchart: Process 84" o:spid="_x0000_s1073" type="#_x0000_t109" style="position:absolute;left:23812;top:12191;width:18574;height:10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pvMMA&#10;AADbAAAADwAAAGRycy9kb3ducmV2LnhtbESPQWvCQBSE7wX/w/KE3urGWopGV9FCoF6KRr0/ss9s&#10;NPs2ZNcY/323UPA4zMw3zGLV21p01PrKsYLxKAFBXDhdcangeMjepiB8QNZYOyYFD/KwWg5eFphq&#10;d+c9dXkoRYSwT1GBCaFJpfSFIYt+5Bri6J1dazFE2ZZSt3iPcFvL9yT5lBYrjgsGG/oyVFzzm1WQ&#10;/Fwac+LdZjvu6lk+OWS72TpT6nXYr+cgAvXhGf5vf2sF0w/4+x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bpvMMAAADbAAAADwAAAAAAAAAAAAAAAACYAgAAZHJzL2Rv&#10;d25yZXYueG1sUEsFBgAAAAAEAAQA9QAAAIgDAAAAAA==&#10;" fillcolor="white [3201]" strokecolor="#4f81bd [3204]" strokeweight="2pt">
                  <v:textbox>
                    <w:txbxContent>
                      <w:p w14:paraId="635A16E0" w14:textId="77777777" w:rsidR="00214EA2" w:rsidRPr="00582899" w:rsidRDefault="00214EA2" w:rsidP="00E535BB">
                        <w:pPr>
                          <w:pStyle w:val="FMGFlowchartText"/>
                          <w:rPr>
                            <w:b/>
                          </w:rPr>
                        </w:pPr>
                        <w:r w:rsidRPr="00582899">
                          <w:rPr>
                            <w:b/>
                          </w:rPr>
                          <w:t>S</w:t>
                        </w:r>
                        <w:r>
                          <w:rPr>
                            <w:b/>
                          </w:rPr>
                          <w:t>tep 1</w:t>
                        </w:r>
                        <w:r w:rsidRPr="00582899">
                          <w:rPr>
                            <w:b/>
                          </w:rPr>
                          <w:t xml:space="preserve">: </w:t>
                        </w:r>
                        <w:r>
                          <w:t>Provide declaration</w:t>
                        </w:r>
                        <w:r w:rsidRPr="00582899">
                          <w:t xml:space="preserve"> </w:t>
                        </w:r>
                        <w:r>
                          <w:t xml:space="preserve">and copies of policy and guidance </w:t>
                        </w:r>
                        <w:r w:rsidRPr="00582899">
                          <w:t>to all KMP</w:t>
                        </w:r>
                        <w:r>
                          <w:t xml:space="preserve"> and close family members </w:t>
                        </w:r>
                        <w:r>
                          <w:br/>
                          <w:t>of KMP.</w:t>
                        </w:r>
                      </w:p>
                    </w:txbxContent>
                  </v:textbox>
                </v:shape>
                <v:shape id="Down Arrow 85" o:spid="_x0000_s1074" type="#_x0000_t67" style="position:absolute;left:31082;top:8096;width:3333;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M98MA&#10;AADbAAAADwAAAGRycy9kb3ducmV2LnhtbESPQYvCMBSE74L/ITzBi2jqyq5SjSILonu0Cnp8Ns+2&#10;2ryUJtb67zfCwh6HmfmGWaxaU4qGaldYVjAeRSCIU6sLzhQcD5vhDITzyBpLy6TgRQ5Wy25ngbG2&#10;T95Tk/hMBAi7GBXk3lexlC7NyaAb2Yo4eFdbG/RB1pnUNT4D3JTyI4q+pMGCw0KOFX3nlN6Th1Gw&#10;2Z6b6WNM5WHb3pIfvJwmgykr1e+16zkIT63/D/+1d1rB7BPe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DM98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122C87CA" w14:textId="77777777" w:rsidR="00214EA2" w:rsidRDefault="00214EA2" w:rsidP="00E535BB">
                        <w:pPr>
                          <w:jc w:val="center"/>
                        </w:pPr>
                      </w:p>
                    </w:txbxContent>
                  </v:textbox>
                </v:shape>
                <v:shape id="Flowchart: Process 86" o:spid="_x0000_s1075" type="#_x0000_t109" style="position:absolute;left:23812;width:18574;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SUMMA&#10;AADbAAAADwAAAGRycy9kb3ducmV2LnhtbESPQWvCQBSE7wX/w/IEb3VjBdHoKloItJeiUe+P7DMb&#10;zb4N2W1M/31XEDwOM/MNs9r0thYdtb5yrGAyTkAQF05XXCo4HbP3OQgfkDXWjknBH3nYrAdvK0y1&#10;u/OBujyUIkLYp6jAhNCkUvrCkEU/dg1x9C6utRiibEupW7xHuK3lR5LMpMWK44LBhj4NFbf81ypI&#10;fq6NOfN+9z3p6kU+PWb7xTZTajTst0sQgfrwCj/bX1rBfAaPL/E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jSUMMAAADbAAAADwAAAAAAAAAAAAAAAACYAgAAZHJzL2Rv&#10;d25yZXYueG1sUEsFBgAAAAAEAAQA9QAAAIgDAAAAAA==&#10;" fillcolor="white [3201]" strokecolor="#4f81bd [3204]" strokeweight="2pt">
                  <v:textbox>
                    <w:txbxContent>
                      <w:p w14:paraId="5161FFE3" w14:textId="77777777" w:rsidR="00214EA2" w:rsidRPr="00582899" w:rsidRDefault="00214EA2" w:rsidP="00E535BB">
                        <w:pPr>
                          <w:pStyle w:val="FMGFlowchartText"/>
                          <w:rPr>
                            <w:b/>
                          </w:rPr>
                        </w:pPr>
                        <w:r>
                          <w:rPr>
                            <w:b/>
                          </w:rPr>
                          <w:t xml:space="preserve">Related Party Transactions – Other Related Party Transactions </w:t>
                        </w:r>
                        <w:r w:rsidRPr="0098220D">
                          <w:t>(continued)</w:t>
                        </w:r>
                      </w:p>
                    </w:txbxContent>
                  </v:textbox>
                </v:shape>
                <v:shape id="Down Arrow 87" o:spid="_x0000_s1076" type="#_x0000_t67" style="position:absolute;left:43815;top:30574;width:3334;height:40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Eu8QA&#10;AADbAAAADwAAAGRycy9kb3ducmV2LnhtbESPQWvCQBSE7wX/w/KE3urGHjREVwkRwZNi7KHHR/aZ&#10;BLNvY3abxP56t1DwOMzMN8x6O5pG9NS52rKC+SwCQVxYXXOp4Ouy/4hBOI+ssbFMCh7kYLuZvK0x&#10;0XbgM/W5L0WAsEtQQeV9m0jpiooMupltiYN3tZ1BH2RXSt3hEOCmkZ9RtJAGaw4LFbaUVVTc8h+j&#10;4Nykp+MhP92z+Hue/tr+MezKTKn36ZiuQHga/Sv83z5oBfES/r6EHy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VRLvEAAAA2wAAAA8AAAAAAAAAAAAAAAAAmAIAAGRycy9k&#10;b3ducmV2LnhtbFBLBQYAAAAABAAEAPUAAACJAwAAAAA=&#10;" adj="12600" fillcolor="#b5d5a7" strokecolor="#70ad47" strokeweight=".5pt">
                  <v:fill color2="#9cca86" rotate="t" colors="0 #b5d5a7;.5 #aace99;1 #9cca86" focus="100%" type="gradient">
                    <o:fill v:ext="view" type="gradientUnscaled"/>
                  </v:fill>
                  <v:textbox>
                    <w:txbxContent>
                      <w:p w14:paraId="37A28773" w14:textId="77777777" w:rsidR="00214EA2" w:rsidRDefault="00214EA2" w:rsidP="00E535BB">
                        <w:pPr>
                          <w:jc w:val="center"/>
                        </w:pPr>
                      </w:p>
                    </w:txbxContent>
                  </v:textbox>
                </v:shape>
                <v:shape id="Flowchart: Process 88" o:spid="_x0000_s1077" type="#_x0000_t109" style="position:absolute;left:24098;top:26384;width:18574;height:12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yPaMEA&#10;AADbAAAADwAAAGRycy9kb3ducmV2LnhtbERPy4rCMBTdC/5DuMLsNNXFINUoKgrigIwPdHttrm1p&#10;c1ObjLZ/P1kILg/nPZ03phRPql1uWcFwEIEgTqzOOVVwPm36YxDOI2ssLZOClhzMZ93OFGNtX3yg&#10;59GnIoSwi1FB5n0VS+mSjAy6ga2IA3e3tUEfYJ1KXeMrhJtSjqLoWxrMOTRkWNEqo6Q4/hkFBd/9&#10;9fHTFvvd8rZft+tL9XsZKfXVaxYTEJ4a/xG/3VutYBzGhi/hB8j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sj2jBAAAA2wAAAA8AAAAAAAAAAAAAAAAAmAIAAGRycy9kb3du&#10;cmV2LnhtbFBLBQYAAAAABAAEAPUAAACGAwAAAAA=&#10;" fillcolor="window" strokecolor="#4f81bd" strokeweight="2pt">
                  <v:textbox>
                    <w:txbxContent>
                      <w:p w14:paraId="71331466" w14:textId="77777777" w:rsidR="00214EA2" w:rsidRDefault="00214EA2" w:rsidP="00E535BB">
                        <w:pPr>
                          <w:pStyle w:val="FMGFlowchartText"/>
                          <w:rPr>
                            <w:b/>
                          </w:rPr>
                        </w:pPr>
                        <w:r w:rsidRPr="00582899">
                          <w:rPr>
                            <w:b/>
                          </w:rPr>
                          <w:t>S</w:t>
                        </w:r>
                        <w:r>
                          <w:rPr>
                            <w:b/>
                          </w:rPr>
                          <w:t>tep 4</w:t>
                        </w:r>
                        <w:r w:rsidRPr="00582899">
                          <w:rPr>
                            <w:b/>
                          </w:rPr>
                          <w:t xml:space="preserve">: </w:t>
                        </w:r>
                      </w:p>
                      <w:p w14:paraId="4FA29426" w14:textId="77777777" w:rsidR="00214EA2" w:rsidRPr="00582899" w:rsidRDefault="00214EA2" w:rsidP="00E535BB">
                        <w:pPr>
                          <w:pStyle w:val="FMGFlowchartText"/>
                          <w:rPr>
                            <w:b/>
                          </w:rPr>
                        </w:pPr>
                        <w:r>
                          <w:t xml:space="preserve">Identify any doubtful debt or bad debt write-off affecting amounts provided to related parties. </w:t>
                        </w:r>
                        <w:r w:rsidRPr="0098220D">
                          <w:t>Note: Review ledger accounts</w:t>
                        </w:r>
                      </w:p>
                    </w:txbxContent>
                  </v:textbox>
                </v:shape>
                <v:shape id="Down Arrow 89" o:spid="_x0000_s1078" type="#_x0000_t67" style="position:absolute;left:43577;top:45385;width:3334;height:40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399sUA&#10;AADbAAAADwAAAGRycy9kb3ducmV2LnhtbESP3WrCQBSE7wu+w3IE7+rGVopGV5GCIBSa+oPXh+wx&#10;iWbPptk1Rp/eFQQvh5n5hpnOW1OKhmpXWFYw6EcgiFOrC84U7LbL9xEI55E1lpZJwZUczGedtynG&#10;2l54Tc3GZyJA2MWoIPe+iqV0aU4GXd9WxME72NqgD7LOpK7xEuCmlB9R9CUNFhwWcqzoO6f0tDkb&#10;BcdVUmT/y99T0tz2w/XwKH/+PhOlet12MQHhqfWv8LO90gpGY3h8C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f32xQAAANsAAAAPAAAAAAAAAAAAAAAAAJgCAABkcnMv&#10;ZG93bnJldi54bWxQSwUGAAAAAAQABAD1AAAAigMAAAAA&#10;" adj="12600" fillcolor="#b5d5a7" strokecolor="#70ad47" strokeweight=".5pt">
                  <v:fill color2="#9cca86" rotate="t" colors="0 #b5d5a7;.5 #aace99;1 #9cca86" focus="100%" type="gradient">
                    <o:fill v:ext="view" type="gradientUnscaled"/>
                  </v:fill>
                  <v:textbox>
                    <w:txbxContent>
                      <w:p w14:paraId="2B1A62D4" w14:textId="77777777" w:rsidR="00214EA2" w:rsidRDefault="00214EA2" w:rsidP="00E535BB">
                        <w:pPr>
                          <w:jc w:val="center"/>
                        </w:pPr>
                      </w:p>
                    </w:txbxContent>
                  </v:textbox>
                </v:shape>
                <v:shape id="Flowchart: Process 90" o:spid="_x0000_s1079" type="#_x0000_t109" style="position:absolute;left:24098;top:43529;width:18574;height:9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Vs8MA&#10;AADbAAAADwAAAGRycy9kb3ducmV2LnhtbERPTWvCQBC9F/wPywi91Y0eSk2zShUFaSG0Kul1mh2T&#10;kOxszG5N8u+7B6HHx/tO1oNpxI06V1lWMJ9FIIhzqysuFJxP+6cXEM4ja2wsk4KRHKxXk4cEY217&#10;/qLb0RcihLCLUUHpfRtL6fKSDLqZbYkDd7GdQR9gV0jdYR/CTSMXUfQsDVYcGkpsaVtSXh9/jYKa&#10;L/77+jHW6fvmJ92Nu6z9zBZKPU6Ht1cQngb/L767D1rBMqwPX8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MVs8MAAADbAAAADwAAAAAAAAAAAAAAAACYAgAAZHJzL2Rv&#10;d25yZXYueG1sUEsFBgAAAAAEAAQA9QAAAIgDAAAAAA==&#10;" fillcolor="window" strokecolor="#4f81bd" strokeweight="2pt">
                  <v:textbox>
                    <w:txbxContent>
                      <w:p w14:paraId="2E4E1D82" w14:textId="77777777" w:rsidR="00214EA2" w:rsidRDefault="00214EA2" w:rsidP="00E535BB">
                        <w:pPr>
                          <w:pStyle w:val="FMGFlowchartText"/>
                          <w:rPr>
                            <w:b/>
                          </w:rPr>
                        </w:pPr>
                        <w:r w:rsidRPr="00582899">
                          <w:rPr>
                            <w:b/>
                          </w:rPr>
                          <w:t>S</w:t>
                        </w:r>
                        <w:r>
                          <w:rPr>
                            <w:b/>
                          </w:rPr>
                          <w:t>tep 7</w:t>
                        </w:r>
                        <w:r w:rsidRPr="00582899">
                          <w:rPr>
                            <w:b/>
                          </w:rPr>
                          <w:t xml:space="preserve">: </w:t>
                        </w:r>
                      </w:p>
                      <w:p w14:paraId="05CECA70" w14:textId="77777777" w:rsidR="00214EA2" w:rsidRPr="00582899" w:rsidRDefault="00214EA2" w:rsidP="00E535BB">
                        <w:pPr>
                          <w:pStyle w:val="FMGFlowchartText"/>
                          <w:rPr>
                            <w:b/>
                          </w:rPr>
                        </w:pPr>
                        <w:r>
                          <w:t xml:space="preserve">Obtain ministers and their close family members’ aggregate information </w:t>
                        </w:r>
                        <w:r>
                          <w:br/>
                          <w:t>from DTF.</w:t>
                        </w:r>
                      </w:p>
                    </w:txbxContent>
                  </v:textbox>
                </v:shape>
                <v:shape id="Flowchart: Process 91" o:spid="_x0000_s1080" type="#_x0000_t109" style="position:absolute;left:48291;top:43815;width:18574;height:9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wKMUA&#10;AADbAAAADwAAAGRycy9kb3ducmV2LnhtbESPQWvCQBSE7wX/w/IK3upGD6IxG2nFgrQgrYpeX7PP&#10;JCT7Ns2umvx7tyD0OMzMN0yy7EwtrtS60rKC8SgCQZxZXXKu4LB/f5mBcB5ZY22ZFPTkYJkOnhKM&#10;tb3xN113PhcBwi5GBYX3TSylywoy6Ea2IQ7e2bYGfZBtLnWLtwA3tZxE0VQaLDksFNjQqqCs2l2M&#10;gorP/vT72Vfbj7ef7bpfH5uv40Sp4XP3ugDhqfP/4Ud7oxXMx/D3JfwAm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j7AoxQAAANsAAAAPAAAAAAAAAAAAAAAAAJgCAABkcnMv&#10;ZG93bnJldi54bWxQSwUGAAAAAAQABAD1AAAAigMAAAAA&#10;" fillcolor="window" strokecolor="#4f81bd" strokeweight="2pt">
                  <v:textbox>
                    <w:txbxContent>
                      <w:p w14:paraId="6938E5BB" w14:textId="77777777" w:rsidR="00214EA2" w:rsidRDefault="00214EA2" w:rsidP="00E535BB">
                        <w:pPr>
                          <w:pStyle w:val="FMGFlowchartText"/>
                          <w:rPr>
                            <w:b/>
                          </w:rPr>
                        </w:pPr>
                        <w:r w:rsidRPr="00582899">
                          <w:rPr>
                            <w:b/>
                          </w:rPr>
                          <w:t>S</w:t>
                        </w:r>
                        <w:r>
                          <w:rPr>
                            <w:b/>
                          </w:rPr>
                          <w:t>tep 8</w:t>
                        </w:r>
                        <w:r w:rsidRPr="00582899">
                          <w:rPr>
                            <w:b/>
                          </w:rPr>
                          <w:t xml:space="preserve">: </w:t>
                        </w:r>
                      </w:p>
                      <w:p w14:paraId="46D215DE" w14:textId="77777777" w:rsidR="00214EA2" w:rsidRPr="00582899" w:rsidRDefault="00214EA2" w:rsidP="00E535BB">
                        <w:pPr>
                          <w:pStyle w:val="FMGFlowchartText"/>
                          <w:rPr>
                            <w:b/>
                          </w:rPr>
                        </w:pPr>
                        <w:r>
                          <w:t>Prepare other related party transactions note disclosure.</w:t>
                        </w:r>
                      </w:p>
                    </w:txbxContent>
                  </v:textbox>
                </v:shape>
                <v:shape id="Down Arrow 92" o:spid="_x0000_s1081" type="#_x0000_t67" style="position:absolute;left:19621;top:29242;width:3333;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x/sMA&#10;AADbAAAADwAAAGRycy9kb3ducmV2LnhtbESPQYvCMBSE7wv+h/CEva2pHsStRikVwZNi14PHR/Ns&#10;i81LbWJb99dvFgSPw8x8w6w2g6lFR62rLCuYTiIQxLnVFRcKzj+7rwUI55E11pZJwZMcbNajjxXG&#10;2vZ8oi7zhQgQdjEqKL1vYildXpJBN7ENcfCutjXog2wLqVvsA9zUchZFc2mw4rBQYkNpSfktexgF&#10;pzo5HvbZ8Z4uLtPk13bPflukSn2Oh2QJwtPg3+FXe68VfM/g/0v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x/s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049DC4D0" w14:textId="77777777" w:rsidR="00214EA2" w:rsidRDefault="00214EA2" w:rsidP="00E535BB">
                        <w:pPr>
                          <w:jc w:val="center"/>
                        </w:pPr>
                      </w:p>
                    </w:txbxContent>
                  </v:textbox>
                </v:shape>
                <v:shape id="Down Arrow 93" o:spid="_x0000_s1082" type="#_x0000_t67" style="position:absolute;left:43767;top:14240;width:3333;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cwcUA&#10;AADbAAAADwAAAGRycy9kb3ducmV2LnhtbESPQWvCQBSE70L/w/IKvZlNVaSNbqQUBKHQqC2eH9nX&#10;JCb7Nma3Me2vdwXB4zAz3zDL1WAa0VPnKssKnqMYBHFudcWFgu+v9fgFhPPIGhvLpOCPHKzSh9ES&#10;E23PvKN+7wsRIOwSVFB63yZSurwkgy6yLXHwfmxn0AfZFVJ3eA5w08hJHM+lwYrDQoktvZeU1/tf&#10;o+C4yaritP6ss/7/MNvNjvJjO82Uenoc3hYgPA3+Hr61N1rB6xSuX8IPkO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FzBxQAAANsAAAAPAAAAAAAAAAAAAAAAAJgCAABkcnMv&#10;ZG93bnJldi54bWxQSwUGAAAAAAQABAD1AAAAigMAAAAA&#10;" adj="12600" fillcolor="#b5d5a7" strokecolor="#70ad47" strokeweight=".5pt">
                  <v:fill color2="#9cca86" rotate="t" colors="0 #b5d5a7;.5 #aace99;1 #9cca86" focus="100%" type="gradient">
                    <o:fill v:ext="view" type="gradientUnscaled"/>
                  </v:fill>
                  <v:textbox>
                    <w:txbxContent>
                      <w:p w14:paraId="339406E7" w14:textId="77777777" w:rsidR="00214EA2" w:rsidRDefault="00214EA2" w:rsidP="00E535BB">
                        <w:pPr>
                          <w:jc w:val="center"/>
                        </w:pPr>
                      </w:p>
                    </w:txbxContent>
                  </v:textbox>
                </v:shape>
                <w10:anchorlock/>
              </v:group>
            </w:pict>
          </mc:Fallback>
        </mc:AlternateContent>
      </w:r>
    </w:p>
    <w:p w14:paraId="625BE687" w14:textId="77777777" w:rsidR="00E535BB" w:rsidRPr="0081302B" w:rsidRDefault="00E535BB" w:rsidP="008C08BE"/>
    <w:p w14:paraId="331145FE" w14:textId="77777777" w:rsidR="008C08BE" w:rsidRDefault="008C08BE" w:rsidP="00397287">
      <w:pPr>
        <w:sectPr w:rsidR="008C08BE" w:rsidSect="00C756B9">
          <w:headerReference w:type="default" r:id="rId18"/>
          <w:headerReference w:type="first" r:id="rId19"/>
          <w:footerReference w:type="first" r:id="rId20"/>
          <w:pgSz w:w="11906" w:h="16838" w:code="9"/>
          <w:pgMar w:top="1134" w:right="1134" w:bottom="1134" w:left="1134" w:header="709" w:footer="0" w:gutter="0"/>
          <w:cols w:space="708"/>
          <w:docGrid w:linePitch="360"/>
        </w:sectPr>
      </w:pPr>
    </w:p>
    <w:p w14:paraId="78E562D9" w14:textId="499F849B" w:rsidR="002908B1" w:rsidRDefault="009C4CD3" w:rsidP="00800945">
      <w:pPr>
        <w:pStyle w:val="Appendix"/>
      </w:pPr>
      <w:bookmarkStart w:id="261" w:name="_Toc486945230"/>
      <w:r>
        <w:lastRenderedPageBreak/>
        <w:t xml:space="preserve">APPENDIX </w:t>
      </w:r>
      <w:r w:rsidR="00E120F8">
        <w:t>G</w:t>
      </w:r>
      <w:r>
        <w:t>: Summary of Financial Statement Disclosure</w:t>
      </w:r>
      <w:bookmarkEnd w:id="261"/>
    </w:p>
    <w:tbl>
      <w:tblPr>
        <w:tblStyle w:val="TableGridLight"/>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
        <w:gridCol w:w="1181"/>
        <w:gridCol w:w="1181"/>
        <w:gridCol w:w="1182"/>
        <w:gridCol w:w="142"/>
        <w:gridCol w:w="1346"/>
        <w:gridCol w:w="1347"/>
        <w:gridCol w:w="142"/>
        <w:gridCol w:w="1275"/>
        <w:gridCol w:w="1276"/>
        <w:gridCol w:w="1276"/>
        <w:gridCol w:w="142"/>
        <w:gridCol w:w="1488"/>
        <w:gridCol w:w="1489"/>
      </w:tblGrid>
      <w:tr w:rsidR="000C4658" w:rsidRPr="0017195F" w14:paraId="017687F5" w14:textId="77777777" w:rsidTr="00D15ACA">
        <w:tc>
          <w:tcPr>
            <w:tcW w:w="1134" w:type="dxa"/>
            <w:shd w:val="clear" w:color="auto" w:fill="auto"/>
            <w:tcMar>
              <w:top w:w="28" w:type="dxa"/>
              <w:bottom w:w="28" w:type="dxa"/>
            </w:tcMar>
            <w:vAlign w:val="bottom"/>
          </w:tcPr>
          <w:p w14:paraId="3ABC1582" w14:textId="77777777" w:rsidR="000C4658" w:rsidRPr="0017195F" w:rsidRDefault="000C4658" w:rsidP="009C4CD3">
            <w:pPr>
              <w:jc w:val="center"/>
              <w:rPr>
                <w:b/>
                <w:sz w:val="16"/>
                <w:szCs w:val="16"/>
              </w:rPr>
            </w:pPr>
          </w:p>
        </w:tc>
        <w:tc>
          <w:tcPr>
            <w:tcW w:w="3544" w:type="dxa"/>
            <w:gridSpan w:val="3"/>
            <w:tcBorders>
              <w:bottom w:val="single" w:sz="4" w:space="0" w:color="auto"/>
            </w:tcBorders>
            <w:shd w:val="clear" w:color="auto" w:fill="auto"/>
            <w:tcMar>
              <w:top w:w="28" w:type="dxa"/>
              <w:bottom w:w="28" w:type="dxa"/>
            </w:tcMar>
            <w:vAlign w:val="bottom"/>
          </w:tcPr>
          <w:p w14:paraId="5C91FDDB" w14:textId="77777777" w:rsidR="000C4658" w:rsidRPr="0017195F" w:rsidRDefault="000C4658" w:rsidP="0017195F">
            <w:pPr>
              <w:jc w:val="center"/>
              <w:rPr>
                <w:b/>
                <w:sz w:val="16"/>
                <w:szCs w:val="16"/>
              </w:rPr>
            </w:pPr>
            <w:r w:rsidRPr="0017195F">
              <w:rPr>
                <w:b/>
                <w:sz w:val="16"/>
                <w:szCs w:val="16"/>
              </w:rPr>
              <w:t>Ministers</w:t>
            </w:r>
          </w:p>
        </w:tc>
        <w:tc>
          <w:tcPr>
            <w:tcW w:w="142" w:type="dxa"/>
            <w:tcBorders>
              <w:bottom w:val="single" w:sz="4" w:space="0" w:color="auto"/>
            </w:tcBorders>
          </w:tcPr>
          <w:p w14:paraId="08A3E75B" w14:textId="77777777" w:rsidR="000C4658" w:rsidRPr="0017195F" w:rsidRDefault="000C4658" w:rsidP="00397287">
            <w:pPr>
              <w:jc w:val="center"/>
              <w:rPr>
                <w:b/>
                <w:sz w:val="16"/>
                <w:szCs w:val="16"/>
              </w:rPr>
            </w:pPr>
          </w:p>
        </w:tc>
        <w:tc>
          <w:tcPr>
            <w:tcW w:w="2693" w:type="dxa"/>
            <w:gridSpan w:val="2"/>
            <w:tcBorders>
              <w:bottom w:val="single" w:sz="4" w:space="0" w:color="auto"/>
            </w:tcBorders>
            <w:shd w:val="clear" w:color="auto" w:fill="auto"/>
            <w:tcMar>
              <w:top w:w="28" w:type="dxa"/>
              <w:bottom w:w="28" w:type="dxa"/>
            </w:tcMar>
            <w:vAlign w:val="bottom"/>
          </w:tcPr>
          <w:p w14:paraId="67C4AE65" w14:textId="62091DC4" w:rsidR="000C4658" w:rsidRPr="0017195F" w:rsidRDefault="000C4658" w:rsidP="00397287">
            <w:pPr>
              <w:jc w:val="center"/>
              <w:rPr>
                <w:b/>
                <w:sz w:val="16"/>
                <w:szCs w:val="16"/>
              </w:rPr>
            </w:pPr>
            <w:r w:rsidRPr="0017195F">
              <w:rPr>
                <w:b/>
                <w:sz w:val="16"/>
                <w:szCs w:val="16"/>
              </w:rPr>
              <w:t>Close Family Members of</w:t>
            </w:r>
            <w:r>
              <w:rPr>
                <w:b/>
                <w:sz w:val="16"/>
                <w:szCs w:val="16"/>
              </w:rPr>
              <w:t> </w:t>
            </w:r>
            <w:r w:rsidRPr="0017195F">
              <w:rPr>
                <w:b/>
                <w:sz w:val="16"/>
                <w:szCs w:val="16"/>
              </w:rPr>
              <w:t>Ministers</w:t>
            </w:r>
          </w:p>
        </w:tc>
        <w:tc>
          <w:tcPr>
            <w:tcW w:w="142" w:type="dxa"/>
            <w:tcBorders>
              <w:bottom w:val="single" w:sz="4" w:space="0" w:color="auto"/>
            </w:tcBorders>
          </w:tcPr>
          <w:p w14:paraId="55AB4239" w14:textId="77777777" w:rsidR="000C4658" w:rsidRPr="0017195F" w:rsidRDefault="000C4658" w:rsidP="000E5412">
            <w:pPr>
              <w:jc w:val="center"/>
              <w:rPr>
                <w:b/>
                <w:sz w:val="16"/>
                <w:szCs w:val="16"/>
              </w:rPr>
            </w:pPr>
          </w:p>
        </w:tc>
        <w:tc>
          <w:tcPr>
            <w:tcW w:w="3827" w:type="dxa"/>
            <w:gridSpan w:val="3"/>
            <w:tcBorders>
              <w:bottom w:val="single" w:sz="4" w:space="0" w:color="auto"/>
            </w:tcBorders>
            <w:shd w:val="clear" w:color="auto" w:fill="auto"/>
            <w:tcMar>
              <w:top w:w="28" w:type="dxa"/>
              <w:bottom w:w="28" w:type="dxa"/>
            </w:tcMar>
            <w:vAlign w:val="bottom"/>
          </w:tcPr>
          <w:p w14:paraId="7F6351D9" w14:textId="4E34ABAF" w:rsidR="000C4658" w:rsidRPr="0017195F" w:rsidRDefault="000C4658" w:rsidP="000E5412">
            <w:pPr>
              <w:jc w:val="center"/>
              <w:rPr>
                <w:b/>
                <w:sz w:val="16"/>
                <w:szCs w:val="16"/>
              </w:rPr>
            </w:pPr>
            <w:r w:rsidRPr="0017195F">
              <w:rPr>
                <w:b/>
                <w:sz w:val="16"/>
                <w:szCs w:val="16"/>
              </w:rPr>
              <w:t>Other KMP</w:t>
            </w:r>
          </w:p>
        </w:tc>
        <w:tc>
          <w:tcPr>
            <w:tcW w:w="142" w:type="dxa"/>
            <w:tcBorders>
              <w:bottom w:val="single" w:sz="4" w:space="0" w:color="auto"/>
            </w:tcBorders>
          </w:tcPr>
          <w:p w14:paraId="722BC1E9" w14:textId="77777777" w:rsidR="000C4658" w:rsidRPr="0017195F" w:rsidRDefault="000C4658" w:rsidP="0017195F">
            <w:pPr>
              <w:jc w:val="center"/>
              <w:rPr>
                <w:b/>
                <w:sz w:val="16"/>
                <w:szCs w:val="16"/>
              </w:rPr>
            </w:pPr>
          </w:p>
        </w:tc>
        <w:tc>
          <w:tcPr>
            <w:tcW w:w="2977" w:type="dxa"/>
            <w:gridSpan w:val="2"/>
            <w:tcBorders>
              <w:bottom w:val="single" w:sz="4" w:space="0" w:color="auto"/>
            </w:tcBorders>
            <w:shd w:val="clear" w:color="auto" w:fill="auto"/>
            <w:tcMar>
              <w:top w:w="28" w:type="dxa"/>
              <w:bottom w:w="28" w:type="dxa"/>
            </w:tcMar>
            <w:vAlign w:val="bottom"/>
          </w:tcPr>
          <w:p w14:paraId="2047E706" w14:textId="1FA0AD79" w:rsidR="000C4658" w:rsidRPr="0017195F" w:rsidRDefault="000C4658" w:rsidP="0017195F">
            <w:pPr>
              <w:jc w:val="center"/>
              <w:rPr>
                <w:b/>
                <w:sz w:val="16"/>
                <w:szCs w:val="16"/>
              </w:rPr>
            </w:pPr>
            <w:r w:rsidRPr="0017195F">
              <w:rPr>
                <w:b/>
                <w:sz w:val="16"/>
                <w:szCs w:val="16"/>
              </w:rPr>
              <w:t>Close Family Members of Other KMP</w:t>
            </w:r>
          </w:p>
        </w:tc>
      </w:tr>
      <w:tr w:rsidR="000C4658" w:rsidRPr="0017195F" w14:paraId="2380D4E8" w14:textId="77777777" w:rsidTr="00D15ACA">
        <w:tc>
          <w:tcPr>
            <w:tcW w:w="1134" w:type="dxa"/>
            <w:tcBorders>
              <w:bottom w:val="single" w:sz="4" w:space="0" w:color="auto"/>
            </w:tcBorders>
            <w:shd w:val="clear" w:color="auto" w:fill="auto"/>
            <w:tcMar>
              <w:top w:w="28" w:type="dxa"/>
              <w:bottom w:w="28" w:type="dxa"/>
            </w:tcMar>
            <w:vAlign w:val="bottom"/>
          </w:tcPr>
          <w:p w14:paraId="3B4A6D03" w14:textId="77777777" w:rsidR="000C4658" w:rsidRPr="0017195F" w:rsidRDefault="000C4658" w:rsidP="009C4CD3">
            <w:pPr>
              <w:rPr>
                <w:sz w:val="16"/>
                <w:szCs w:val="16"/>
              </w:rPr>
            </w:pPr>
            <w:r w:rsidRPr="0017195F">
              <w:rPr>
                <w:sz w:val="16"/>
                <w:szCs w:val="16"/>
              </w:rPr>
              <w:t>Disclosure</w:t>
            </w:r>
          </w:p>
        </w:tc>
        <w:tc>
          <w:tcPr>
            <w:tcW w:w="1181" w:type="dxa"/>
            <w:tcBorders>
              <w:top w:val="single" w:sz="4" w:space="0" w:color="auto"/>
              <w:bottom w:val="single" w:sz="4" w:space="0" w:color="auto"/>
            </w:tcBorders>
            <w:shd w:val="clear" w:color="auto" w:fill="auto"/>
            <w:tcMar>
              <w:top w:w="28" w:type="dxa"/>
              <w:bottom w:w="28" w:type="dxa"/>
            </w:tcMar>
            <w:vAlign w:val="bottom"/>
          </w:tcPr>
          <w:p w14:paraId="3144EFF9" w14:textId="12C7D920" w:rsidR="000C4658" w:rsidRPr="0017195F" w:rsidRDefault="000C4658" w:rsidP="009C4CD3">
            <w:pPr>
              <w:ind w:left="-16" w:right="-5"/>
              <w:jc w:val="center"/>
              <w:rPr>
                <w:sz w:val="16"/>
                <w:szCs w:val="16"/>
              </w:rPr>
            </w:pPr>
            <w:r w:rsidRPr="0017195F">
              <w:rPr>
                <w:sz w:val="16"/>
                <w:szCs w:val="16"/>
              </w:rPr>
              <w:t>Remuneration</w:t>
            </w:r>
          </w:p>
        </w:tc>
        <w:tc>
          <w:tcPr>
            <w:tcW w:w="1181" w:type="dxa"/>
            <w:tcBorders>
              <w:top w:val="single" w:sz="4" w:space="0" w:color="auto"/>
              <w:bottom w:val="single" w:sz="4" w:space="0" w:color="auto"/>
            </w:tcBorders>
            <w:shd w:val="clear" w:color="auto" w:fill="auto"/>
            <w:tcMar>
              <w:top w:w="28" w:type="dxa"/>
              <w:bottom w:w="28" w:type="dxa"/>
            </w:tcMar>
            <w:vAlign w:val="bottom"/>
          </w:tcPr>
          <w:p w14:paraId="3CB6E745" w14:textId="77777777" w:rsidR="000C4658" w:rsidRPr="0017195F" w:rsidRDefault="000C4658" w:rsidP="009C4CD3">
            <w:pPr>
              <w:ind w:left="-16" w:right="-5"/>
              <w:jc w:val="center"/>
              <w:rPr>
                <w:sz w:val="16"/>
                <w:szCs w:val="16"/>
              </w:rPr>
            </w:pPr>
            <w:r w:rsidRPr="0017195F">
              <w:rPr>
                <w:sz w:val="16"/>
                <w:szCs w:val="16"/>
              </w:rPr>
              <w:t>Related Party Transactions with Portfolio Agency</w:t>
            </w:r>
          </w:p>
        </w:tc>
        <w:tc>
          <w:tcPr>
            <w:tcW w:w="1182" w:type="dxa"/>
            <w:tcBorders>
              <w:top w:val="single" w:sz="4" w:space="0" w:color="auto"/>
              <w:bottom w:val="single" w:sz="4" w:space="0" w:color="auto"/>
            </w:tcBorders>
            <w:shd w:val="clear" w:color="auto" w:fill="auto"/>
            <w:tcMar>
              <w:top w:w="28" w:type="dxa"/>
              <w:bottom w:w="28" w:type="dxa"/>
            </w:tcMar>
            <w:vAlign w:val="bottom"/>
          </w:tcPr>
          <w:p w14:paraId="4FD3044D" w14:textId="77777777" w:rsidR="000C4658" w:rsidRPr="0017195F" w:rsidRDefault="000C4658" w:rsidP="009C4CD3">
            <w:pPr>
              <w:ind w:left="-16" w:right="-5"/>
              <w:jc w:val="center"/>
              <w:rPr>
                <w:sz w:val="16"/>
                <w:szCs w:val="16"/>
              </w:rPr>
            </w:pPr>
            <w:r w:rsidRPr="0017195F">
              <w:rPr>
                <w:sz w:val="16"/>
                <w:szCs w:val="16"/>
              </w:rPr>
              <w:t>Related Party Transactions with all other NTG entities</w:t>
            </w:r>
          </w:p>
        </w:tc>
        <w:tc>
          <w:tcPr>
            <w:tcW w:w="142" w:type="dxa"/>
            <w:tcBorders>
              <w:top w:val="single" w:sz="4" w:space="0" w:color="auto"/>
              <w:bottom w:val="single" w:sz="4" w:space="0" w:color="auto"/>
            </w:tcBorders>
          </w:tcPr>
          <w:p w14:paraId="00DCE8FF" w14:textId="77777777" w:rsidR="000C4658" w:rsidRPr="0017195F" w:rsidRDefault="000C4658" w:rsidP="009C4CD3">
            <w:pPr>
              <w:ind w:left="-16" w:right="-5"/>
              <w:jc w:val="center"/>
              <w:rPr>
                <w:sz w:val="16"/>
                <w:szCs w:val="16"/>
              </w:rPr>
            </w:pPr>
          </w:p>
        </w:tc>
        <w:tc>
          <w:tcPr>
            <w:tcW w:w="1346" w:type="dxa"/>
            <w:tcBorders>
              <w:top w:val="single" w:sz="4" w:space="0" w:color="auto"/>
              <w:bottom w:val="single" w:sz="4" w:space="0" w:color="auto"/>
            </w:tcBorders>
            <w:shd w:val="clear" w:color="auto" w:fill="auto"/>
            <w:tcMar>
              <w:top w:w="28" w:type="dxa"/>
              <w:bottom w:w="28" w:type="dxa"/>
            </w:tcMar>
            <w:vAlign w:val="bottom"/>
          </w:tcPr>
          <w:p w14:paraId="6D58EDB0" w14:textId="12EF4954" w:rsidR="000C4658" w:rsidRPr="0017195F" w:rsidRDefault="000C4658" w:rsidP="009C4CD3">
            <w:pPr>
              <w:ind w:left="-16" w:right="-5"/>
              <w:jc w:val="center"/>
              <w:rPr>
                <w:sz w:val="16"/>
                <w:szCs w:val="16"/>
              </w:rPr>
            </w:pPr>
            <w:r w:rsidRPr="0017195F">
              <w:rPr>
                <w:sz w:val="16"/>
                <w:szCs w:val="16"/>
              </w:rPr>
              <w:t>Related Party Transactions with Portfolio agency</w:t>
            </w:r>
          </w:p>
        </w:tc>
        <w:tc>
          <w:tcPr>
            <w:tcW w:w="1347" w:type="dxa"/>
            <w:tcBorders>
              <w:top w:val="single" w:sz="4" w:space="0" w:color="auto"/>
              <w:bottom w:val="single" w:sz="4" w:space="0" w:color="auto"/>
            </w:tcBorders>
            <w:shd w:val="clear" w:color="auto" w:fill="auto"/>
            <w:tcMar>
              <w:top w:w="28" w:type="dxa"/>
              <w:bottom w:w="28" w:type="dxa"/>
            </w:tcMar>
            <w:vAlign w:val="bottom"/>
          </w:tcPr>
          <w:p w14:paraId="07A3727A" w14:textId="77777777" w:rsidR="000C4658" w:rsidRPr="0017195F" w:rsidRDefault="000C4658" w:rsidP="009C4CD3">
            <w:pPr>
              <w:ind w:left="-16" w:right="-5"/>
              <w:jc w:val="center"/>
              <w:rPr>
                <w:sz w:val="16"/>
                <w:szCs w:val="16"/>
              </w:rPr>
            </w:pPr>
            <w:r w:rsidRPr="0017195F">
              <w:rPr>
                <w:sz w:val="16"/>
                <w:szCs w:val="16"/>
              </w:rPr>
              <w:t>Related Party Transactions with all other NTG entities</w:t>
            </w:r>
          </w:p>
        </w:tc>
        <w:tc>
          <w:tcPr>
            <w:tcW w:w="142" w:type="dxa"/>
            <w:tcBorders>
              <w:top w:val="single" w:sz="4" w:space="0" w:color="auto"/>
              <w:bottom w:val="single" w:sz="4" w:space="0" w:color="auto"/>
            </w:tcBorders>
          </w:tcPr>
          <w:p w14:paraId="1096AB09" w14:textId="77777777" w:rsidR="000C4658" w:rsidRPr="0017195F" w:rsidRDefault="000C4658" w:rsidP="009C4CD3">
            <w:pPr>
              <w:ind w:left="-16" w:right="-5"/>
              <w:jc w:val="center"/>
              <w:rPr>
                <w:sz w:val="16"/>
                <w:szCs w:val="16"/>
              </w:rPr>
            </w:pPr>
          </w:p>
        </w:tc>
        <w:tc>
          <w:tcPr>
            <w:tcW w:w="1275" w:type="dxa"/>
            <w:tcBorders>
              <w:top w:val="single" w:sz="4" w:space="0" w:color="auto"/>
              <w:bottom w:val="single" w:sz="4" w:space="0" w:color="auto"/>
            </w:tcBorders>
            <w:shd w:val="clear" w:color="auto" w:fill="auto"/>
            <w:tcMar>
              <w:top w:w="28" w:type="dxa"/>
              <w:bottom w:w="28" w:type="dxa"/>
            </w:tcMar>
            <w:vAlign w:val="bottom"/>
          </w:tcPr>
          <w:p w14:paraId="246B5769" w14:textId="17E149D7" w:rsidR="000C4658" w:rsidRPr="0017195F" w:rsidRDefault="000C4658" w:rsidP="009C4CD3">
            <w:pPr>
              <w:ind w:left="-16" w:right="-5"/>
              <w:jc w:val="center"/>
              <w:rPr>
                <w:sz w:val="16"/>
                <w:szCs w:val="16"/>
              </w:rPr>
            </w:pPr>
            <w:r w:rsidRPr="0017195F">
              <w:rPr>
                <w:sz w:val="16"/>
                <w:szCs w:val="16"/>
              </w:rPr>
              <w:t>Remuneration</w:t>
            </w:r>
          </w:p>
        </w:tc>
        <w:tc>
          <w:tcPr>
            <w:tcW w:w="1276" w:type="dxa"/>
            <w:tcBorders>
              <w:top w:val="single" w:sz="4" w:space="0" w:color="auto"/>
              <w:bottom w:val="single" w:sz="4" w:space="0" w:color="auto"/>
            </w:tcBorders>
            <w:shd w:val="clear" w:color="auto" w:fill="auto"/>
            <w:tcMar>
              <w:top w:w="28" w:type="dxa"/>
              <w:bottom w:w="28" w:type="dxa"/>
            </w:tcMar>
            <w:vAlign w:val="bottom"/>
          </w:tcPr>
          <w:p w14:paraId="45052D9D" w14:textId="77777777" w:rsidR="000C4658" w:rsidRPr="0017195F" w:rsidRDefault="000C4658" w:rsidP="009C4CD3">
            <w:pPr>
              <w:ind w:left="-16" w:right="-5"/>
              <w:jc w:val="center"/>
              <w:rPr>
                <w:sz w:val="16"/>
                <w:szCs w:val="16"/>
              </w:rPr>
            </w:pPr>
            <w:r w:rsidRPr="0017195F">
              <w:rPr>
                <w:sz w:val="16"/>
                <w:szCs w:val="16"/>
              </w:rPr>
              <w:t>Related Party Transactions with reporting entity</w:t>
            </w:r>
          </w:p>
        </w:tc>
        <w:tc>
          <w:tcPr>
            <w:tcW w:w="1276" w:type="dxa"/>
            <w:tcBorders>
              <w:top w:val="single" w:sz="4" w:space="0" w:color="auto"/>
              <w:bottom w:val="single" w:sz="4" w:space="0" w:color="auto"/>
            </w:tcBorders>
            <w:shd w:val="clear" w:color="auto" w:fill="auto"/>
            <w:tcMar>
              <w:top w:w="28" w:type="dxa"/>
              <w:bottom w:w="28" w:type="dxa"/>
            </w:tcMar>
            <w:vAlign w:val="bottom"/>
          </w:tcPr>
          <w:p w14:paraId="72B3AB09" w14:textId="77777777" w:rsidR="000C4658" w:rsidRPr="0017195F" w:rsidRDefault="000C4658" w:rsidP="009C4CD3">
            <w:pPr>
              <w:ind w:left="-16" w:right="-5"/>
              <w:jc w:val="center"/>
              <w:rPr>
                <w:sz w:val="16"/>
                <w:szCs w:val="16"/>
              </w:rPr>
            </w:pPr>
            <w:r w:rsidRPr="0017195F">
              <w:rPr>
                <w:sz w:val="16"/>
                <w:szCs w:val="16"/>
              </w:rPr>
              <w:t>Related Party Transactions with all other NTG entities</w:t>
            </w:r>
          </w:p>
        </w:tc>
        <w:tc>
          <w:tcPr>
            <w:tcW w:w="142" w:type="dxa"/>
            <w:tcBorders>
              <w:top w:val="single" w:sz="4" w:space="0" w:color="auto"/>
              <w:bottom w:val="single" w:sz="4" w:space="0" w:color="auto"/>
            </w:tcBorders>
          </w:tcPr>
          <w:p w14:paraId="093D00C1" w14:textId="77777777" w:rsidR="000C4658" w:rsidRPr="0017195F" w:rsidRDefault="000C4658" w:rsidP="009C4CD3">
            <w:pPr>
              <w:ind w:left="-16" w:right="-5"/>
              <w:jc w:val="center"/>
              <w:rPr>
                <w:sz w:val="16"/>
                <w:szCs w:val="16"/>
              </w:rPr>
            </w:pPr>
          </w:p>
        </w:tc>
        <w:tc>
          <w:tcPr>
            <w:tcW w:w="1488" w:type="dxa"/>
            <w:tcBorders>
              <w:top w:val="single" w:sz="4" w:space="0" w:color="auto"/>
              <w:bottom w:val="single" w:sz="4" w:space="0" w:color="auto"/>
            </w:tcBorders>
            <w:shd w:val="clear" w:color="auto" w:fill="auto"/>
            <w:tcMar>
              <w:top w:w="28" w:type="dxa"/>
              <w:bottom w:w="28" w:type="dxa"/>
            </w:tcMar>
            <w:vAlign w:val="bottom"/>
          </w:tcPr>
          <w:p w14:paraId="71B571A7" w14:textId="13BB0860" w:rsidR="000C4658" w:rsidRPr="0017195F" w:rsidRDefault="000C4658" w:rsidP="009C4CD3">
            <w:pPr>
              <w:ind w:left="-16" w:right="-5"/>
              <w:jc w:val="center"/>
              <w:rPr>
                <w:sz w:val="16"/>
                <w:szCs w:val="16"/>
              </w:rPr>
            </w:pPr>
            <w:r w:rsidRPr="0017195F">
              <w:rPr>
                <w:sz w:val="16"/>
                <w:szCs w:val="16"/>
              </w:rPr>
              <w:t>Related Party Transactions with reporting entity</w:t>
            </w:r>
          </w:p>
        </w:tc>
        <w:tc>
          <w:tcPr>
            <w:tcW w:w="1489" w:type="dxa"/>
            <w:tcBorders>
              <w:top w:val="single" w:sz="4" w:space="0" w:color="auto"/>
              <w:bottom w:val="single" w:sz="4" w:space="0" w:color="auto"/>
            </w:tcBorders>
            <w:shd w:val="clear" w:color="auto" w:fill="auto"/>
            <w:tcMar>
              <w:top w:w="28" w:type="dxa"/>
              <w:bottom w:w="28" w:type="dxa"/>
            </w:tcMar>
            <w:vAlign w:val="bottom"/>
          </w:tcPr>
          <w:p w14:paraId="58D5F765" w14:textId="77777777" w:rsidR="000C4658" w:rsidRPr="0017195F" w:rsidRDefault="000C4658" w:rsidP="009C4CD3">
            <w:pPr>
              <w:ind w:left="-16" w:right="-5"/>
              <w:jc w:val="center"/>
              <w:rPr>
                <w:sz w:val="16"/>
                <w:szCs w:val="16"/>
              </w:rPr>
            </w:pPr>
            <w:r w:rsidRPr="0017195F">
              <w:rPr>
                <w:sz w:val="16"/>
                <w:szCs w:val="16"/>
              </w:rPr>
              <w:t>Related Party Transactions with all other NTG entities</w:t>
            </w:r>
          </w:p>
        </w:tc>
      </w:tr>
      <w:tr w:rsidR="000C4658" w:rsidRPr="0017195F" w14:paraId="49B88C61" w14:textId="77777777" w:rsidTr="00D15ACA">
        <w:trPr>
          <w:trHeight w:val="738"/>
        </w:trPr>
        <w:tc>
          <w:tcPr>
            <w:tcW w:w="1134" w:type="dxa"/>
            <w:tcBorders>
              <w:top w:val="single" w:sz="4" w:space="0" w:color="auto"/>
            </w:tcBorders>
            <w:shd w:val="clear" w:color="auto" w:fill="auto"/>
            <w:tcMar>
              <w:top w:w="28" w:type="dxa"/>
              <w:bottom w:w="28" w:type="dxa"/>
            </w:tcMar>
          </w:tcPr>
          <w:p w14:paraId="20747B62" w14:textId="1CDF4455" w:rsidR="000C4658" w:rsidRPr="0017195F" w:rsidRDefault="000C4658">
            <w:pPr>
              <w:rPr>
                <w:sz w:val="16"/>
                <w:szCs w:val="16"/>
              </w:rPr>
            </w:pPr>
            <w:r w:rsidRPr="0017195F">
              <w:rPr>
                <w:sz w:val="16"/>
                <w:szCs w:val="16"/>
              </w:rPr>
              <w:t xml:space="preserve">Agency </w:t>
            </w:r>
            <w:r w:rsidR="006D2ADB">
              <w:rPr>
                <w:sz w:val="16"/>
                <w:szCs w:val="16"/>
              </w:rPr>
              <w:t>a</w:t>
            </w:r>
            <w:r>
              <w:rPr>
                <w:sz w:val="16"/>
                <w:szCs w:val="16"/>
              </w:rPr>
              <w:t>nnual financial reports</w:t>
            </w:r>
          </w:p>
        </w:tc>
        <w:tc>
          <w:tcPr>
            <w:tcW w:w="1181" w:type="dxa"/>
            <w:tcBorders>
              <w:top w:val="single" w:sz="4" w:space="0" w:color="auto"/>
            </w:tcBorders>
            <w:shd w:val="clear" w:color="auto" w:fill="auto"/>
            <w:tcMar>
              <w:top w:w="28" w:type="dxa"/>
              <w:bottom w:w="28" w:type="dxa"/>
            </w:tcMar>
          </w:tcPr>
          <w:p w14:paraId="2FAE33CC" w14:textId="1BCC1F9B" w:rsidR="000C4658" w:rsidRPr="00D15ACA" w:rsidRDefault="000C4658" w:rsidP="00D15ACA">
            <w:pPr>
              <w:jc w:val="center"/>
              <w:rPr>
                <w:sz w:val="48"/>
                <w:szCs w:val="48"/>
              </w:rPr>
            </w:pPr>
          </w:p>
        </w:tc>
        <w:tc>
          <w:tcPr>
            <w:tcW w:w="1181" w:type="dxa"/>
            <w:tcBorders>
              <w:top w:val="single" w:sz="4" w:space="0" w:color="auto"/>
            </w:tcBorders>
            <w:shd w:val="clear" w:color="auto" w:fill="auto"/>
            <w:tcMar>
              <w:top w:w="28" w:type="dxa"/>
              <w:bottom w:w="28" w:type="dxa"/>
            </w:tcMar>
          </w:tcPr>
          <w:p w14:paraId="4905E0BE" w14:textId="3C4D2C5F" w:rsidR="000C4658" w:rsidRPr="0017195F" w:rsidRDefault="000C4658" w:rsidP="0017195F">
            <w:pPr>
              <w:jc w:val="center"/>
              <w:rPr>
                <w:sz w:val="16"/>
                <w:szCs w:val="16"/>
              </w:rPr>
            </w:pPr>
            <w:r w:rsidRPr="006970BC">
              <w:rPr>
                <w:sz w:val="48"/>
                <w:szCs w:val="48"/>
              </w:rPr>
              <w:sym w:font="Webdings" w:char="F061"/>
            </w:r>
          </w:p>
        </w:tc>
        <w:tc>
          <w:tcPr>
            <w:tcW w:w="1182" w:type="dxa"/>
            <w:tcBorders>
              <w:top w:val="single" w:sz="4" w:space="0" w:color="auto"/>
            </w:tcBorders>
            <w:shd w:val="clear" w:color="auto" w:fill="auto"/>
            <w:tcMar>
              <w:top w:w="28" w:type="dxa"/>
              <w:bottom w:w="28" w:type="dxa"/>
            </w:tcMar>
          </w:tcPr>
          <w:p w14:paraId="018BA561" w14:textId="77777777" w:rsidR="000C4658" w:rsidRPr="0017195F" w:rsidRDefault="000C4658" w:rsidP="0017195F">
            <w:pPr>
              <w:rPr>
                <w:sz w:val="16"/>
                <w:szCs w:val="16"/>
              </w:rPr>
            </w:pPr>
          </w:p>
        </w:tc>
        <w:tc>
          <w:tcPr>
            <w:tcW w:w="142" w:type="dxa"/>
            <w:tcBorders>
              <w:top w:val="single" w:sz="4" w:space="0" w:color="auto"/>
            </w:tcBorders>
          </w:tcPr>
          <w:p w14:paraId="66F8205D" w14:textId="77777777" w:rsidR="000C4658" w:rsidRPr="0017195F" w:rsidRDefault="000C4658" w:rsidP="0017195F">
            <w:pPr>
              <w:jc w:val="center"/>
              <w:rPr>
                <w:rFonts w:eastAsia="Wingdings" w:cs="Arial"/>
                <w:noProof/>
                <w:sz w:val="16"/>
                <w:szCs w:val="16"/>
                <w:lang w:eastAsia="en-AU"/>
              </w:rPr>
            </w:pPr>
          </w:p>
        </w:tc>
        <w:tc>
          <w:tcPr>
            <w:tcW w:w="1346" w:type="dxa"/>
            <w:tcBorders>
              <w:top w:val="single" w:sz="4" w:space="0" w:color="auto"/>
            </w:tcBorders>
            <w:shd w:val="clear" w:color="auto" w:fill="auto"/>
            <w:tcMar>
              <w:top w:w="28" w:type="dxa"/>
              <w:bottom w:w="28" w:type="dxa"/>
            </w:tcMar>
          </w:tcPr>
          <w:p w14:paraId="6554313C" w14:textId="77AC1AE4" w:rsidR="000C4658" w:rsidRPr="0017195F" w:rsidRDefault="000C4658" w:rsidP="0017195F">
            <w:pPr>
              <w:jc w:val="center"/>
              <w:rPr>
                <w:rFonts w:eastAsia="MS Gothic"/>
                <w:sz w:val="16"/>
                <w:szCs w:val="16"/>
              </w:rPr>
            </w:pPr>
            <w:r w:rsidRPr="006970BC">
              <w:rPr>
                <w:sz w:val="48"/>
                <w:szCs w:val="48"/>
              </w:rPr>
              <w:sym w:font="Webdings" w:char="F061"/>
            </w:r>
          </w:p>
        </w:tc>
        <w:tc>
          <w:tcPr>
            <w:tcW w:w="1347" w:type="dxa"/>
            <w:tcBorders>
              <w:top w:val="single" w:sz="4" w:space="0" w:color="auto"/>
            </w:tcBorders>
            <w:shd w:val="clear" w:color="auto" w:fill="auto"/>
            <w:tcMar>
              <w:top w:w="28" w:type="dxa"/>
              <w:bottom w:w="28" w:type="dxa"/>
            </w:tcMar>
          </w:tcPr>
          <w:p w14:paraId="69F1B113" w14:textId="77777777" w:rsidR="000C4658" w:rsidRPr="0017195F" w:rsidRDefault="000C4658" w:rsidP="0017195F">
            <w:pPr>
              <w:rPr>
                <w:rFonts w:eastAsia="MS Gothic"/>
                <w:sz w:val="16"/>
                <w:szCs w:val="16"/>
              </w:rPr>
            </w:pPr>
          </w:p>
        </w:tc>
        <w:tc>
          <w:tcPr>
            <w:tcW w:w="142" w:type="dxa"/>
            <w:tcBorders>
              <w:top w:val="single" w:sz="4" w:space="0" w:color="auto"/>
            </w:tcBorders>
          </w:tcPr>
          <w:p w14:paraId="5B32A018" w14:textId="77777777" w:rsidR="000C4658" w:rsidRPr="0017195F" w:rsidRDefault="000C4658" w:rsidP="0017195F">
            <w:pPr>
              <w:jc w:val="center"/>
              <w:rPr>
                <w:rFonts w:eastAsia="Wingdings" w:cs="Arial"/>
                <w:noProof/>
                <w:sz w:val="16"/>
                <w:szCs w:val="16"/>
                <w:lang w:eastAsia="en-AU"/>
              </w:rPr>
            </w:pPr>
          </w:p>
        </w:tc>
        <w:tc>
          <w:tcPr>
            <w:tcW w:w="1275" w:type="dxa"/>
            <w:tcBorders>
              <w:top w:val="single" w:sz="4" w:space="0" w:color="auto"/>
            </w:tcBorders>
            <w:shd w:val="clear" w:color="auto" w:fill="auto"/>
            <w:tcMar>
              <w:top w:w="28" w:type="dxa"/>
              <w:bottom w:w="28" w:type="dxa"/>
            </w:tcMar>
          </w:tcPr>
          <w:p w14:paraId="782308E1" w14:textId="209089A0" w:rsidR="000C4658" w:rsidRPr="0017195F" w:rsidRDefault="000C4658" w:rsidP="0017195F">
            <w:pPr>
              <w:jc w:val="center"/>
              <w:rPr>
                <w:sz w:val="16"/>
                <w:szCs w:val="16"/>
              </w:rPr>
            </w:pPr>
            <w:r w:rsidRPr="006970BC">
              <w:rPr>
                <w:sz w:val="48"/>
                <w:szCs w:val="48"/>
              </w:rPr>
              <w:sym w:font="Webdings" w:char="F061"/>
            </w:r>
          </w:p>
        </w:tc>
        <w:tc>
          <w:tcPr>
            <w:tcW w:w="1276" w:type="dxa"/>
            <w:tcBorders>
              <w:top w:val="single" w:sz="4" w:space="0" w:color="auto"/>
            </w:tcBorders>
            <w:shd w:val="clear" w:color="auto" w:fill="auto"/>
            <w:tcMar>
              <w:top w:w="28" w:type="dxa"/>
              <w:bottom w:w="28" w:type="dxa"/>
            </w:tcMar>
          </w:tcPr>
          <w:p w14:paraId="73189DEA" w14:textId="63FC8F12" w:rsidR="000C4658" w:rsidRPr="0017195F" w:rsidRDefault="000C4658" w:rsidP="0017195F">
            <w:pPr>
              <w:jc w:val="center"/>
              <w:rPr>
                <w:sz w:val="16"/>
                <w:szCs w:val="16"/>
              </w:rPr>
            </w:pPr>
            <w:r w:rsidRPr="006970BC">
              <w:rPr>
                <w:sz w:val="48"/>
                <w:szCs w:val="48"/>
              </w:rPr>
              <w:sym w:font="Webdings" w:char="F061"/>
            </w:r>
          </w:p>
        </w:tc>
        <w:tc>
          <w:tcPr>
            <w:tcW w:w="1276" w:type="dxa"/>
            <w:tcBorders>
              <w:top w:val="single" w:sz="4" w:space="0" w:color="auto"/>
            </w:tcBorders>
            <w:shd w:val="clear" w:color="auto" w:fill="auto"/>
            <w:tcMar>
              <w:top w:w="28" w:type="dxa"/>
              <w:bottom w:w="28" w:type="dxa"/>
            </w:tcMar>
          </w:tcPr>
          <w:p w14:paraId="126F15B8" w14:textId="77777777" w:rsidR="000C4658" w:rsidRPr="0017195F" w:rsidRDefault="000C4658" w:rsidP="0017195F">
            <w:pPr>
              <w:rPr>
                <w:sz w:val="16"/>
                <w:szCs w:val="16"/>
              </w:rPr>
            </w:pPr>
          </w:p>
        </w:tc>
        <w:tc>
          <w:tcPr>
            <w:tcW w:w="142" w:type="dxa"/>
            <w:tcBorders>
              <w:top w:val="single" w:sz="4" w:space="0" w:color="auto"/>
            </w:tcBorders>
          </w:tcPr>
          <w:p w14:paraId="6E73F009" w14:textId="77777777" w:rsidR="000C4658" w:rsidRPr="0017195F" w:rsidRDefault="000C4658" w:rsidP="0017195F">
            <w:pPr>
              <w:jc w:val="center"/>
              <w:rPr>
                <w:rFonts w:eastAsia="Wingdings" w:cs="Arial"/>
                <w:noProof/>
                <w:sz w:val="16"/>
                <w:szCs w:val="16"/>
                <w:lang w:eastAsia="en-AU"/>
              </w:rPr>
            </w:pPr>
          </w:p>
        </w:tc>
        <w:tc>
          <w:tcPr>
            <w:tcW w:w="1488" w:type="dxa"/>
            <w:tcBorders>
              <w:top w:val="single" w:sz="4" w:space="0" w:color="auto"/>
            </w:tcBorders>
            <w:shd w:val="clear" w:color="auto" w:fill="auto"/>
            <w:tcMar>
              <w:top w:w="28" w:type="dxa"/>
              <w:bottom w:w="28" w:type="dxa"/>
            </w:tcMar>
          </w:tcPr>
          <w:p w14:paraId="4AA0E320" w14:textId="6B099E79" w:rsidR="000C4658" w:rsidRPr="0017195F" w:rsidRDefault="000C4658" w:rsidP="0017195F">
            <w:pPr>
              <w:jc w:val="center"/>
              <w:rPr>
                <w:sz w:val="16"/>
                <w:szCs w:val="16"/>
              </w:rPr>
            </w:pPr>
            <w:r w:rsidRPr="006970BC">
              <w:rPr>
                <w:sz w:val="48"/>
                <w:szCs w:val="48"/>
              </w:rPr>
              <w:sym w:font="Webdings" w:char="F061"/>
            </w:r>
          </w:p>
        </w:tc>
        <w:tc>
          <w:tcPr>
            <w:tcW w:w="1489" w:type="dxa"/>
            <w:tcBorders>
              <w:top w:val="single" w:sz="4" w:space="0" w:color="auto"/>
            </w:tcBorders>
            <w:shd w:val="clear" w:color="auto" w:fill="auto"/>
            <w:tcMar>
              <w:top w:w="28" w:type="dxa"/>
              <w:bottom w:w="28" w:type="dxa"/>
            </w:tcMar>
          </w:tcPr>
          <w:p w14:paraId="19360DB5" w14:textId="77777777" w:rsidR="000C4658" w:rsidRPr="0017195F" w:rsidRDefault="000C4658" w:rsidP="0017195F">
            <w:pPr>
              <w:rPr>
                <w:sz w:val="16"/>
                <w:szCs w:val="16"/>
              </w:rPr>
            </w:pPr>
          </w:p>
        </w:tc>
      </w:tr>
      <w:tr w:rsidR="000C4658" w:rsidRPr="0017195F" w14:paraId="2BD9501C" w14:textId="77777777" w:rsidTr="00D15ACA">
        <w:trPr>
          <w:trHeight w:val="603"/>
        </w:trPr>
        <w:tc>
          <w:tcPr>
            <w:tcW w:w="1134" w:type="dxa"/>
            <w:tcBorders>
              <w:bottom w:val="single" w:sz="4" w:space="0" w:color="auto"/>
            </w:tcBorders>
            <w:shd w:val="clear" w:color="auto" w:fill="auto"/>
            <w:tcMar>
              <w:top w:w="28" w:type="dxa"/>
              <w:bottom w:w="28" w:type="dxa"/>
            </w:tcMar>
          </w:tcPr>
          <w:p w14:paraId="47EE44D9" w14:textId="77777777" w:rsidR="000C4658" w:rsidRPr="0017195F" w:rsidRDefault="000C4658" w:rsidP="009C4CD3">
            <w:pPr>
              <w:rPr>
                <w:rFonts w:eastAsia="MS Gothic"/>
                <w:sz w:val="16"/>
                <w:szCs w:val="16"/>
              </w:rPr>
            </w:pPr>
            <w:r w:rsidRPr="0017195F">
              <w:rPr>
                <w:rFonts w:eastAsia="MS Gothic"/>
                <w:sz w:val="16"/>
                <w:szCs w:val="16"/>
              </w:rPr>
              <w:t>Treasurer’s Annual Financial Statements</w:t>
            </w:r>
          </w:p>
        </w:tc>
        <w:tc>
          <w:tcPr>
            <w:tcW w:w="1181" w:type="dxa"/>
            <w:tcBorders>
              <w:bottom w:val="single" w:sz="4" w:space="0" w:color="auto"/>
            </w:tcBorders>
            <w:shd w:val="clear" w:color="auto" w:fill="auto"/>
            <w:tcMar>
              <w:top w:w="28" w:type="dxa"/>
              <w:bottom w:w="28" w:type="dxa"/>
            </w:tcMar>
          </w:tcPr>
          <w:p w14:paraId="1AD409FB" w14:textId="6B11683D" w:rsidR="000C4658" w:rsidRPr="0017195F" w:rsidRDefault="000C4658" w:rsidP="0017195F">
            <w:pPr>
              <w:jc w:val="center"/>
              <w:rPr>
                <w:sz w:val="16"/>
                <w:szCs w:val="16"/>
              </w:rPr>
            </w:pPr>
            <w:r w:rsidRPr="006970BC">
              <w:rPr>
                <w:sz w:val="48"/>
                <w:szCs w:val="48"/>
              </w:rPr>
              <w:sym w:font="Webdings" w:char="F061"/>
            </w:r>
          </w:p>
        </w:tc>
        <w:tc>
          <w:tcPr>
            <w:tcW w:w="1181" w:type="dxa"/>
            <w:tcBorders>
              <w:bottom w:val="single" w:sz="4" w:space="0" w:color="auto"/>
            </w:tcBorders>
            <w:shd w:val="clear" w:color="auto" w:fill="auto"/>
            <w:tcMar>
              <w:top w:w="28" w:type="dxa"/>
              <w:bottom w:w="28" w:type="dxa"/>
            </w:tcMar>
          </w:tcPr>
          <w:p w14:paraId="538FB128" w14:textId="15D8D5BD" w:rsidR="000C4658" w:rsidRPr="0017195F" w:rsidRDefault="000C4658" w:rsidP="0017195F">
            <w:pPr>
              <w:jc w:val="center"/>
              <w:rPr>
                <w:sz w:val="16"/>
                <w:szCs w:val="16"/>
              </w:rPr>
            </w:pPr>
            <w:r w:rsidRPr="006970BC">
              <w:rPr>
                <w:sz w:val="48"/>
                <w:szCs w:val="48"/>
              </w:rPr>
              <w:sym w:font="Webdings" w:char="F061"/>
            </w:r>
          </w:p>
        </w:tc>
        <w:tc>
          <w:tcPr>
            <w:tcW w:w="1182" w:type="dxa"/>
            <w:tcBorders>
              <w:bottom w:val="single" w:sz="4" w:space="0" w:color="auto"/>
            </w:tcBorders>
            <w:shd w:val="clear" w:color="auto" w:fill="auto"/>
            <w:tcMar>
              <w:top w:w="28" w:type="dxa"/>
              <w:bottom w:w="28" w:type="dxa"/>
            </w:tcMar>
          </w:tcPr>
          <w:p w14:paraId="4A8C369A" w14:textId="3A8C6497" w:rsidR="000C4658" w:rsidRPr="0017195F" w:rsidRDefault="000C4658" w:rsidP="0017195F">
            <w:pPr>
              <w:jc w:val="center"/>
              <w:rPr>
                <w:sz w:val="16"/>
                <w:szCs w:val="16"/>
              </w:rPr>
            </w:pPr>
            <w:r w:rsidRPr="006970BC">
              <w:rPr>
                <w:sz w:val="48"/>
                <w:szCs w:val="48"/>
              </w:rPr>
              <w:sym w:font="Webdings" w:char="F061"/>
            </w:r>
          </w:p>
        </w:tc>
        <w:tc>
          <w:tcPr>
            <w:tcW w:w="142" w:type="dxa"/>
            <w:tcBorders>
              <w:bottom w:val="single" w:sz="4" w:space="0" w:color="auto"/>
            </w:tcBorders>
          </w:tcPr>
          <w:p w14:paraId="585D3752" w14:textId="77777777" w:rsidR="000C4658" w:rsidRPr="0017195F" w:rsidRDefault="000C4658" w:rsidP="0017195F">
            <w:pPr>
              <w:jc w:val="center"/>
              <w:rPr>
                <w:rFonts w:eastAsia="Wingdings" w:cs="Arial"/>
                <w:noProof/>
                <w:sz w:val="16"/>
                <w:szCs w:val="16"/>
                <w:lang w:eastAsia="en-AU"/>
              </w:rPr>
            </w:pPr>
          </w:p>
        </w:tc>
        <w:tc>
          <w:tcPr>
            <w:tcW w:w="1346" w:type="dxa"/>
            <w:tcBorders>
              <w:bottom w:val="single" w:sz="4" w:space="0" w:color="auto"/>
            </w:tcBorders>
            <w:shd w:val="clear" w:color="auto" w:fill="auto"/>
            <w:tcMar>
              <w:top w:w="28" w:type="dxa"/>
              <w:bottom w:w="28" w:type="dxa"/>
            </w:tcMar>
          </w:tcPr>
          <w:p w14:paraId="0017A171" w14:textId="36FBBFC9" w:rsidR="000C4658" w:rsidRPr="0017195F" w:rsidRDefault="000C4658" w:rsidP="0017195F">
            <w:pPr>
              <w:jc w:val="center"/>
              <w:rPr>
                <w:rFonts w:eastAsia="MS Gothic"/>
                <w:sz w:val="16"/>
                <w:szCs w:val="16"/>
              </w:rPr>
            </w:pPr>
            <w:r w:rsidRPr="006970BC">
              <w:rPr>
                <w:sz w:val="48"/>
                <w:szCs w:val="48"/>
              </w:rPr>
              <w:sym w:font="Webdings" w:char="F061"/>
            </w:r>
          </w:p>
        </w:tc>
        <w:tc>
          <w:tcPr>
            <w:tcW w:w="1347" w:type="dxa"/>
            <w:tcBorders>
              <w:bottom w:val="single" w:sz="4" w:space="0" w:color="auto"/>
            </w:tcBorders>
            <w:shd w:val="clear" w:color="auto" w:fill="auto"/>
            <w:tcMar>
              <w:top w:w="28" w:type="dxa"/>
              <w:bottom w:w="28" w:type="dxa"/>
            </w:tcMar>
          </w:tcPr>
          <w:p w14:paraId="25992A51" w14:textId="72F94E12" w:rsidR="000C4658" w:rsidRPr="0017195F" w:rsidRDefault="000C4658" w:rsidP="0017195F">
            <w:pPr>
              <w:jc w:val="center"/>
              <w:rPr>
                <w:rFonts w:eastAsia="MS Gothic"/>
                <w:sz w:val="16"/>
                <w:szCs w:val="16"/>
              </w:rPr>
            </w:pPr>
            <w:r w:rsidRPr="006970BC">
              <w:rPr>
                <w:sz w:val="48"/>
                <w:szCs w:val="48"/>
              </w:rPr>
              <w:sym w:font="Webdings" w:char="F061"/>
            </w:r>
          </w:p>
        </w:tc>
        <w:tc>
          <w:tcPr>
            <w:tcW w:w="142" w:type="dxa"/>
            <w:tcBorders>
              <w:bottom w:val="single" w:sz="4" w:space="0" w:color="auto"/>
            </w:tcBorders>
          </w:tcPr>
          <w:p w14:paraId="3DB334EE" w14:textId="77777777" w:rsidR="000C4658" w:rsidRPr="0017195F" w:rsidRDefault="000C4658" w:rsidP="0017195F">
            <w:pPr>
              <w:rPr>
                <w:sz w:val="16"/>
                <w:szCs w:val="16"/>
              </w:rPr>
            </w:pPr>
          </w:p>
        </w:tc>
        <w:tc>
          <w:tcPr>
            <w:tcW w:w="1275" w:type="dxa"/>
            <w:tcBorders>
              <w:bottom w:val="single" w:sz="4" w:space="0" w:color="auto"/>
            </w:tcBorders>
            <w:shd w:val="clear" w:color="auto" w:fill="auto"/>
            <w:tcMar>
              <w:top w:w="28" w:type="dxa"/>
              <w:bottom w:w="28" w:type="dxa"/>
            </w:tcMar>
          </w:tcPr>
          <w:p w14:paraId="7FF93D17" w14:textId="40349E8C" w:rsidR="000C4658" w:rsidRPr="0017195F" w:rsidRDefault="000C4658" w:rsidP="0017195F">
            <w:pPr>
              <w:rPr>
                <w:sz w:val="16"/>
                <w:szCs w:val="16"/>
              </w:rPr>
            </w:pPr>
          </w:p>
        </w:tc>
        <w:tc>
          <w:tcPr>
            <w:tcW w:w="1276" w:type="dxa"/>
            <w:tcBorders>
              <w:bottom w:val="single" w:sz="4" w:space="0" w:color="auto"/>
            </w:tcBorders>
            <w:shd w:val="clear" w:color="auto" w:fill="auto"/>
            <w:tcMar>
              <w:top w:w="28" w:type="dxa"/>
              <w:bottom w:w="28" w:type="dxa"/>
            </w:tcMar>
          </w:tcPr>
          <w:p w14:paraId="17A996C4" w14:textId="77777777" w:rsidR="000C4658" w:rsidRPr="0017195F" w:rsidRDefault="000C4658" w:rsidP="0017195F">
            <w:pPr>
              <w:rPr>
                <w:sz w:val="16"/>
                <w:szCs w:val="16"/>
              </w:rPr>
            </w:pPr>
          </w:p>
        </w:tc>
        <w:tc>
          <w:tcPr>
            <w:tcW w:w="1276" w:type="dxa"/>
            <w:tcBorders>
              <w:bottom w:val="single" w:sz="4" w:space="0" w:color="auto"/>
            </w:tcBorders>
            <w:shd w:val="clear" w:color="auto" w:fill="auto"/>
            <w:tcMar>
              <w:top w:w="28" w:type="dxa"/>
              <w:bottom w:w="28" w:type="dxa"/>
            </w:tcMar>
          </w:tcPr>
          <w:p w14:paraId="600996F9" w14:textId="77777777" w:rsidR="000C4658" w:rsidRPr="0017195F" w:rsidRDefault="000C4658" w:rsidP="0017195F">
            <w:pPr>
              <w:rPr>
                <w:sz w:val="16"/>
                <w:szCs w:val="16"/>
              </w:rPr>
            </w:pPr>
          </w:p>
        </w:tc>
        <w:tc>
          <w:tcPr>
            <w:tcW w:w="142" w:type="dxa"/>
            <w:tcBorders>
              <w:bottom w:val="single" w:sz="4" w:space="0" w:color="auto"/>
            </w:tcBorders>
          </w:tcPr>
          <w:p w14:paraId="71D117FB" w14:textId="77777777" w:rsidR="000C4658" w:rsidRPr="0017195F" w:rsidRDefault="000C4658" w:rsidP="0017195F">
            <w:pPr>
              <w:rPr>
                <w:sz w:val="16"/>
                <w:szCs w:val="16"/>
              </w:rPr>
            </w:pPr>
          </w:p>
        </w:tc>
        <w:tc>
          <w:tcPr>
            <w:tcW w:w="1488" w:type="dxa"/>
            <w:tcBorders>
              <w:bottom w:val="single" w:sz="4" w:space="0" w:color="auto"/>
            </w:tcBorders>
            <w:shd w:val="clear" w:color="auto" w:fill="auto"/>
            <w:tcMar>
              <w:top w:w="28" w:type="dxa"/>
              <w:bottom w:w="28" w:type="dxa"/>
            </w:tcMar>
          </w:tcPr>
          <w:p w14:paraId="6AF1AA04" w14:textId="70CC89D8" w:rsidR="000C4658" w:rsidRPr="0017195F" w:rsidRDefault="000C4658" w:rsidP="0017195F">
            <w:pPr>
              <w:rPr>
                <w:sz w:val="16"/>
                <w:szCs w:val="16"/>
              </w:rPr>
            </w:pPr>
          </w:p>
        </w:tc>
        <w:tc>
          <w:tcPr>
            <w:tcW w:w="1489" w:type="dxa"/>
            <w:tcBorders>
              <w:bottom w:val="single" w:sz="4" w:space="0" w:color="auto"/>
            </w:tcBorders>
            <w:shd w:val="clear" w:color="auto" w:fill="auto"/>
            <w:tcMar>
              <w:top w:w="28" w:type="dxa"/>
              <w:bottom w:w="28" w:type="dxa"/>
            </w:tcMar>
          </w:tcPr>
          <w:p w14:paraId="54145A4E" w14:textId="77777777" w:rsidR="000C4658" w:rsidRPr="0017195F" w:rsidRDefault="000C4658" w:rsidP="0017195F">
            <w:pPr>
              <w:rPr>
                <w:sz w:val="16"/>
                <w:szCs w:val="16"/>
              </w:rPr>
            </w:pPr>
          </w:p>
        </w:tc>
      </w:tr>
    </w:tbl>
    <w:p w14:paraId="3D67307E" w14:textId="77777777" w:rsidR="0017195F" w:rsidRPr="00950B1F" w:rsidRDefault="0017195F" w:rsidP="0061722C"/>
    <w:sectPr w:rsidR="0017195F" w:rsidRPr="00950B1F" w:rsidSect="00D15ACA">
      <w:pgSz w:w="16838" w:h="11906" w:orient="landscape"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62945" w14:textId="77777777" w:rsidR="00B1010E" w:rsidRDefault="00B1010E" w:rsidP="00293A72">
      <w:r>
        <w:separator/>
      </w:r>
    </w:p>
  </w:endnote>
  <w:endnote w:type="continuationSeparator" w:id="0">
    <w:p w14:paraId="542A590A" w14:textId="77777777" w:rsidR="00B1010E" w:rsidRDefault="00B1010E"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MT Std Light">
    <w:panose1 w:val="020B0302030403020204"/>
    <w:charset w:val="00"/>
    <w:family w:val="swiss"/>
    <w:notTrueType/>
    <w:pitch w:val="variable"/>
    <w:sig w:usb0="800000AF" w:usb1="4000204A" w:usb2="00000000" w:usb3="00000000" w:csb0="00000001" w:csb1="00000000"/>
  </w:font>
  <w:font w:name="Lato Light">
    <w:panose1 w:val="020F0502020204030203"/>
    <w:charset w:val="00"/>
    <w:family w:val="swiss"/>
    <w:pitch w:val="variable"/>
    <w:sig w:usb0="E10002FF" w:usb1="5000ECFF" w:usb2="00000021" w:usb3="00000000" w:csb0="0000019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9D2FE" w14:textId="77777777" w:rsidR="00214EA2" w:rsidRPr="009A7587" w:rsidRDefault="00B1010E" w:rsidP="00434174">
    <w:pPr>
      <w:tabs>
        <w:tab w:val="right" w:pos="10206"/>
      </w:tabs>
      <w:spacing w:after="120"/>
      <w:ind w:left="-567" w:right="-568"/>
      <w:rPr>
        <w:sz w:val="16"/>
        <w:szCs w:val="16"/>
      </w:rPr>
    </w:pPr>
    <w:r>
      <w:pict w14:anchorId="300C97A9">
        <v:rect id="_x0000_i1025" style="width:481.9pt;height:.5pt" o:hralign="center" o:hrstd="t" o:hrnoshade="t" o:hr="t" fillcolor="black [3213]" stroked="f"/>
      </w:pict>
    </w:r>
  </w:p>
  <w:p w14:paraId="1F20243B" w14:textId="77777777" w:rsidR="00214EA2" w:rsidRPr="009568B9" w:rsidRDefault="00214EA2" w:rsidP="00652E1F">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C6234F">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C6234F">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892311">
      <w:rPr>
        <w:noProof/>
      </w:rPr>
      <w:t>4</w:t>
    </w:r>
    <w:r w:rsidRPr="009568B9">
      <w:fldChar w:fldCharType="end"/>
    </w:r>
    <w:r w:rsidRPr="009568B9">
      <w:t xml:space="preserve"> of </w:t>
    </w:r>
    <w:fldSimple w:instr=" NUMPAGES  \* Arabic  \* MERGEFORMAT ">
      <w:r w:rsidR="00892311">
        <w:rPr>
          <w:noProof/>
        </w:rPr>
        <w:t>31</w:t>
      </w:r>
    </w:fldSimple>
  </w:p>
  <w:p w14:paraId="2F1AA9A0" w14:textId="66C87B41" w:rsidR="00214EA2" w:rsidRPr="009568B9" w:rsidRDefault="00A32150" w:rsidP="00434174">
    <w:pPr>
      <w:pStyle w:val="NTGFooterDateVersion"/>
      <w:ind w:left="-567"/>
    </w:pPr>
    <w:fldSimple w:instr=" DOCPROPERTY  DocumentDate  \* MERGEFORMAT ">
      <w:r w:rsidR="00C6234F">
        <w:t>3 August 2017</w:t>
      </w:r>
    </w:fldSimple>
    <w:r w:rsidR="00294839">
      <w:t xml:space="preserve"> </w:t>
    </w:r>
    <w:r w:rsidR="00214EA2">
      <w:t xml:space="preserve"> </w:t>
    </w:r>
    <w:fldSimple w:instr=" DOCPROPERTY  VersionNo  \* MERGEFORMAT ">
      <w:r w:rsidR="00C6234F">
        <w:t>Version 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214EA2" w:rsidRPr="002C6633" w14:paraId="622E3316" w14:textId="77777777" w:rsidTr="00B61936">
      <w:trPr>
        <w:cantSplit/>
        <w:trHeight w:hRule="exact" w:val="1400"/>
        <w:tblHeader/>
      </w:trPr>
      <w:tc>
        <w:tcPr>
          <w:tcW w:w="8505" w:type="dxa"/>
          <w:vAlign w:val="center"/>
        </w:tcPr>
        <w:p w14:paraId="287817B0" w14:textId="77777777" w:rsidR="00214EA2" w:rsidRPr="002C6633" w:rsidRDefault="00214EA2" w:rsidP="00B61936">
          <w:pPr>
            <w:pStyle w:val="Footer"/>
            <w:spacing w:before="280"/>
            <w:ind w:right="0"/>
          </w:pPr>
          <w:r>
            <w:rPr>
              <w:rStyle w:val="NTGFooterDepartmentofChar"/>
            </w:rPr>
            <w:fldChar w:fldCharType="begin"/>
          </w:r>
          <w:r>
            <w:rPr>
              <w:rStyle w:val="NTGFooterDepartmentofChar"/>
            </w:rPr>
            <w:instrText xml:space="preserve"> DOCPROPERTY  DepartmentOf  \* MERGEFORMAT </w:instrText>
          </w:r>
          <w:r>
            <w:rPr>
              <w:rStyle w:val="NTGFooterDepartmentofChar"/>
            </w:rPr>
            <w:fldChar w:fldCharType="separate"/>
          </w:r>
          <w:r w:rsidR="00845645">
            <w:rPr>
              <w:rStyle w:val="NTGFooterDepartmentofChar"/>
            </w:rPr>
            <w:t xml:space="preserve">Department of </w:t>
          </w:r>
          <w:r>
            <w:rPr>
              <w:rStyle w:val="NTGFooterDepartmentofChar"/>
            </w:rPr>
            <w:fldChar w:fldCharType="end"/>
          </w:r>
          <w:r>
            <w:rPr>
              <w:rStyle w:val="NTGFooterDepartmentNameChar"/>
            </w:rPr>
            <w:fldChar w:fldCharType="begin"/>
          </w:r>
          <w:r>
            <w:rPr>
              <w:rStyle w:val="NTGFooterDepartmentNameChar"/>
            </w:rPr>
            <w:instrText xml:space="preserve"> DOCPROPERTY  DepartmentName  \* MERGEFORMAT </w:instrText>
          </w:r>
          <w:r>
            <w:rPr>
              <w:rStyle w:val="NTGFooterDepartmentNameChar"/>
            </w:rPr>
            <w:fldChar w:fldCharType="separate"/>
          </w:r>
          <w:r w:rsidR="00845645">
            <w:rPr>
              <w:rStyle w:val="NTGFooterDepartmentNameChar"/>
            </w:rPr>
            <w:t>Treasury and Finance</w:t>
          </w:r>
          <w:r>
            <w:rPr>
              <w:rStyle w:val="NTGFooterDepartmentNameChar"/>
            </w:rPr>
            <w:fldChar w:fldCharType="end"/>
          </w:r>
          <w:r w:rsidRPr="002C6633">
            <w:br/>
          </w:r>
        </w:p>
      </w:tc>
      <w:tc>
        <w:tcPr>
          <w:tcW w:w="2268" w:type="dxa"/>
          <w:vAlign w:val="center"/>
        </w:tcPr>
        <w:p w14:paraId="22318E56" w14:textId="77777777" w:rsidR="00214EA2" w:rsidRPr="002C6633" w:rsidRDefault="00214EA2" w:rsidP="00B61936">
          <w:pPr>
            <w:spacing w:after="0" w:line="252" w:lineRule="auto"/>
            <w:ind w:left="4"/>
            <w:jc w:val="right"/>
            <w:rPr>
              <w:rFonts w:cs="Arial"/>
              <w:sz w:val="20"/>
            </w:rPr>
          </w:pPr>
          <w:r w:rsidRPr="002C6633">
            <w:rPr>
              <w:rFonts w:cs="Arial"/>
              <w:noProof/>
              <w:sz w:val="20"/>
              <w:lang w:eastAsia="en-AU"/>
            </w:rPr>
            <w:drawing>
              <wp:inline distT="0" distB="0" distL="0" distR="0" wp14:anchorId="6E22F5E0" wp14:editId="4E3F7727">
                <wp:extent cx="1347470" cy="481330"/>
                <wp:effectExtent l="0" t="0" r="5080" b="0"/>
                <wp:docPr id="12" name="Picture 12"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216AB586" w14:textId="77777777" w:rsidR="00214EA2" w:rsidRPr="002C6633" w:rsidRDefault="00214EA2" w:rsidP="00410CF8">
    <w:pPr>
      <w:pStyle w:val="Footerspacing"/>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B0AF6" w14:textId="77777777" w:rsidR="00214EA2" w:rsidRPr="009A7587" w:rsidRDefault="00B1010E" w:rsidP="00A1061C">
    <w:pPr>
      <w:tabs>
        <w:tab w:val="right" w:pos="10206"/>
      </w:tabs>
      <w:spacing w:after="120"/>
      <w:ind w:left="-567" w:right="-568"/>
      <w:rPr>
        <w:sz w:val="16"/>
        <w:szCs w:val="16"/>
      </w:rPr>
    </w:pPr>
    <w:r>
      <w:pict w14:anchorId="73CAF8D8">
        <v:rect id="_x0000_i1026" style="width:481.9pt;height:.5pt" o:hralign="center" o:hrstd="t" o:hrnoshade="t" o:hr="t" fillcolor="black [3213]" stroked="f"/>
      </w:pict>
    </w:r>
  </w:p>
  <w:p w14:paraId="0DA070F7" w14:textId="364C194C" w:rsidR="00214EA2" w:rsidRPr="009568B9" w:rsidRDefault="00214EA2" w:rsidP="00A1061C">
    <w:pPr>
      <w:pStyle w:val="NTGFooterDepartmentandPagenumber"/>
      <w:tabs>
        <w:tab w:val="clear" w:pos="9026"/>
        <w:tab w:val="right" w:pos="10206"/>
      </w:tabs>
      <w:ind w:left="-567"/>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845645">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845645">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Pr>
        <w:noProof/>
      </w:rPr>
      <w:t>15</w:t>
    </w:r>
    <w:r w:rsidRPr="009568B9">
      <w:fldChar w:fldCharType="end"/>
    </w:r>
    <w:r w:rsidRPr="009568B9">
      <w:t xml:space="preserve"> of </w:t>
    </w:r>
    <w:fldSimple w:instr=" NUMPAGES  \* Arabic  \* MERGEFORMAT ">
      <w:r w:rsidR="00845645">
        <w:rPr>
          <w:noProof/>
        </w:rPr>
        <w:t>31</w:t>
      </w:r>
    </w:fldSimple>
  </w:p>
  <w:p w14:paraId="5F1A5D50" w14:textId="77777777" w:rsidR="00214EA2" w:rsidRPr="009568B9" w:rsidRDefault="00A32150" w:rsidP="00A1061C">
    <w:pPr>
      <w:pStyle w:val="NTGFooterDateVersion"/>
      <w:ind w:left="-567"/>
    </w:pPr>
    <w:fldSimple w:instr=" DOCPROPERTY  DocumentDate  \* MERGEFORMAT ">
      <w:r w:rsidR="00845645">
        <w:t>25 July 2017</w:t>
      </w:r>
    </w:fldSimple>
    <w:r w:rsidR="00214EA2" w:rsidRPr="009568B9">
      <w:t>, Version </w:t>
    </w:r>
    <w:proofErr w:type="spellStart"/>
    <w:r>
      <w:fldChar w:fldCharType="begin"/>
    </w:r>
    <w:r>
      <w:instrText xml:space="preserve"> DOCPROPERTY  VersionNo  \* MERGEFORMAT </w:instrText>
    </w:r>
    <w:r>
      <w:fldChar w:fldCharType="separate"/>
    </w:r>
    <w:r w:rsidR="00845645">
      <w:t>Version</w:t>
    </w:r>
    <w:proofErr w:type="spellEnd"/>
    <w:r w:rsidR="00845645">
      <w:t xml:space="preserve"> 0.1 Draft/Final</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DBB3A" w14:textId="77777777" w:rsidR="00214EA2" w:rsidRPr="00F6368A" w:rsidRDefault="00214EA2" w:rsidP="00A24C50">
    <w:pPr>
      <w:pStyle w:val="Footer"/>
    </w:pPr>
  </w:p>
  <w:p w14:paraId="78946334" w14:textId="77777777" w:rsidR="00214EA2" w:rsidRPr="00F6368A" w:rsidRDefault="00214EA2" w:rsidP="009616DF">
    <w:pPr>
      <w:tabs>
        <w:tab w:val="right" w:pos="9639"/>
        <w:tab w:val="right" w:pos="14459"/>
      </w:tabs>
      <w:ind w:left="-709" w:right="-341"/>
      <w:rPr>
        <w:rFonts w:cs="Arial"/>
      </w:rPr>
    </w:pPr>
    <w:r w:rsidRPr="00F6368A">
      <w:rPr>
        <w:rFonts w:cs="Arial"/>
      </w:rPr>
      <w:t xml:space="preserve">DEPARTMENT OF </w:t>
    </w:r>
    <w:r>
      <w:rPr>
        <w:rFonts w:cs="Arial"/>
        <w:b/>
      </w:rPr>
      <w:t>BUSINESS AND EMPLOYMENT</w:t>
    </w:r>
    <w:r>
      <w:rPr>
        <w:rFonts w:cs="Arial"/>
        <w:b/>
      </w:rPr>
      <w:tab/>
    </w:r>
    <w:r w:rsidRPr="00F6368A">
      <w:rPr>
        <w:rStyle w:val="PageNumber"/>
        <w:rFonts w:cs="Arial"/>
      </w:rPr>
      <w:fldChar w:fldCharType="begin"/>
    </w:r>
    <w:r w:rsidRPr="00F6368A">
      <w:rPr>
        <w:rStyle w:val="PageNumber"/>
        <w:rFonts w:cs="Arial"/>
      </w:rPr>
      <w:instrText xml:space="preserve"> PAGE </w:instrText>
    </w:r>
    <w:r w:rsidRPr="00F6368A">
      <w:rPr>
        <w:rStyle w:val="PageNumber"/>
        <w:rFonts w:cs="Arial"/>
      </w:rPr>
      <w:fldChar w:fldCharType="separate"/>
    </w:r>
    <w:r>
      <w:rPr>
        <w:rStyle w:val="PageNumber"/>
        <w:rFonts w:cs="Arial"/>
        <w:noProof/>
      </w:rPr>
      <w:t>11</w:t>
    </w:r>
    <w:r w:rsidRPr="00F6368A">
      <w:rPr>
        <w:rStyle w:val="PageNumbe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56B7D" w14:textId="77777777" w:rsidR="00B1010E" w:rsidRDefault="00B1010E" w:rsidP="00293A72">
      <w:r>
        <w:separator/>
      </w:r>
    </w:p>
  </w:footnote>
  <w:footnote w:type="continuationSeparator" w:id="0">
    <w:p w14:paraId="4DD3EB3F" w14:textId="77777777" w:rsidR="00B1010E" w:rsidRDefault="00B1010E" w:rsidP="00293A72">
      <w:r>
        <w:continuationSeparator/>
      </w:r>
    </w:p>
  </w:footnote>
  <w:footnote w:type="continuationNotice" w:id="1">
    <w:p w14:paraId="29814F51" w14:textId="77777777" w:rsidR="00B1010E" w:rsidRPr="00FB5692" w:rsidRDefault="00B1010E" w:rsidP="00FB569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4CDA" w14:textId="77777777" w:rsidR="00214EA2" w:rsidRDefault="00214EA2" w:rsidP="007D55DF">
    <w:pPr>
      <w:pStyle w:val="Header"/>
      <w:tabs>
        <w:tab w:val="clear" w:pos="9026"/>
        <w:tab w:val="right" w:pos="10206"/>
      </w:tabs>
    </w:pPr>
    <w:r>
      <w:t>Document control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D2E" w14:textId="6F6AC563" w:rsidR="00214EA2" w:rsidRDefault="00214EA2" w:rsidP="009616DF">
    <w:pPr>
      <w:ind w:left="-70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27C6D" w14:textId="77777777" w:rsidR="00214EA2" w:rsidRDefault="00214EA2" w:rsidP="00652E1F">
    <w:pPr>
      <w:pStyle w:val="Header"/>
      <w:tabs>
        <w:tab w:val="clear" w:pos="9026"/>
        <w:tab w:val="right" w:pos="10206"/>
      </w:tabs>
      <w:ind w:right="-568"/>
    </w:pPr>
    <w:r>
      <w:t>Document control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6B265" w14:textId="77777777" w:rsidR="00214EA2" w:rsidRDefault="00214EA2" w:rsidP="009568B9">
    <w:pPr>
      <w:pStyle w:val="Header"/>
      <w:tabs>
        <w:tab w:val="clear" w:pos="9026"/>
        <w:tab w:val="right" w:pos="10206"/>
      </w:tabs>
    </w:pPr>
    <w:r>
      <w:t>Document control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E1CEC" w14:textId="77777777" w:rsidR="00214EA2" w:rsidRPr="00274F1C" w:rsidRDefault="00A32150" w:rsidP="009568B9">
    <w:pPr>
      <w:pStyle w:val="Header"/>
      <w:tabs>
        <w:tab w:val="clear" w:pos="4513"/>
        <w:tab w:val="clear" w:pos="9026"/>
      </w:tabs>
      <w:ind w:right="-568"/>
    </w:pPr>
    <w:fldSimple w:instr=" TITLE   \* MERGEFORMAT ">
      <w:r w:rsidR="00845645">
        <w:t>Related Party Disclosures Guidelines for Northern Territory Government Agencies</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9D742" w14:textId="77777777" w:rsidR="00214EA2" w:rsidRPr="00861DC3" w:rsidRDefault="00214EA2" w:rsidP="00354E47">
    <w:pPr>
      <w:pStyle w:val="Header"/>
      <w:tabs>
        <w:tab w:val="clear" w:pos="4513"/>
        <w:tab w:val="clear" w:pos="9026"/>
      </w:tabs>
      <w:ind w:right="-285"/>
    </w:pPr>
    <w:r>
      <w:t>Policy</w:t>
    </w:r>
    <w:r w:rsidRPr="00861DC3">
      <w:t xml:space="preserve"> Name</w:t>
    </w:r>
  </w:p>
  <w:p w14:paraId="12E3ED6D" w14:textId="77777777" w:rsidR="00214EA2" w:rsidRDefault="00214EA2" w:rsidP="00354E47"/>
  <w:p w14:paraId="4D18182F" w14:textId="77777777" w:rsidR="00214EA2" w:rsidRDefault="00214EA2" w:rsidP="00354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BD04B15"/>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 w15:restartNumberingAfterBreak="0">
    <w:nsid w:val="0C3E60D4"/>
    <w:multiLevelType w:val="multilevel"/>
    <w:tmpl w:val="63B6920A"/>
    <w:name w:val="DTF Appendix multilevel list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714" w:hanging="357"/>
      </w:pPr>
      <w:rPr>
        <w:rFonts w:ascii="Arial" w:hAnsi="Arial" w:hint="default"/>
        <w:b w:val="0"/>
        <w:i w:val="0"/>
        <w:sz w:val="22"/>
      </w:rPr>
    </w:lvl>
    <w:lvl w:ilvl="2">
      <w:start w:val="1"/>
      <w:numFmt w:val="lowerRoman"/>
      <w:lvlText w:val="%3."/>
      <w:lvlJc w:val="righ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3F4233"/>
    <w:multiLevelType w:val="hybridMultilevel"/>
    <w:tmpl w:val="D506FA04"/>
    <w:lvl w:ilvl="0" w:tplc="05BEAF84">
      <w:start w:val="1"/>
      <w:numFmt w:val="lowerLetter"/>
      <w:pStyle w:val="ListNumber3"/>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D12798"/>
    <w:multiLevelType w:val="multilevel"/>
    <w:tmpl w:val="A91E626C"/>
    <w:name w:val="DTF Appendix multilevel list3"/>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F6188F"/>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 w15:restartNumberingAfterBreak="0">
    <w:nsid w:val="18995648"/>
    <w:multiLevelType w:val="multilevel"/>
    <w:tmpl w:val="B2FCFA44"/>
    <w:name w:val="DTF Appendix multilevel list"/>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E23505"/>
    <w:multiLevelType w:val="multilevel"/>
    <w:tmpl w:val="C8D62F8E"/>
    <w:name w:val="DTF Appendix multilevel list52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791B41"/>
    <w:multiLevelType w:val="multilevel"/>
    <w:tmpl w:val="0C78A7AC"/>
    <w:numStyleLink w:val="NTGTableList"/>
  </w:abstractNum>
  <w:abstractNum w:abstractNumId="9" w15:restartNumberingAfterBreak="0">
    <w:nsid w:val="21FE4AA5"/>
    <w:multiLevelType w:val="multilevel"/>
    <w:tmpl w:val="2D601B56"/>
    <w:lvl w:ilvl="0">
      <w:start w:val="1"/>
      <w:numFmt w:val="bullet"/>
      <w:lvlText w:val=""/>
      <w:lvlJc w:val="left"/>
      <w:pPr>
        <w:ind w:left="357" w:hanging="357"/>
      </w:pPr>
      <w:rPr>
        <w:rFonts w:ascii="Symbol" w:hAnsi="Symbol" w:hint="default"/>
      </w:rPr>
    </w:lvl>
    <w:lvl w:ilvl="1">
      <w:start w:val="1"/>
      <w:numFmt w:val="bullet"/>
      <w:pStyle w:val="ListBullet2"/>
      <w:lvlText w:val="−"/>
      <w:lvlJc w:val="left"/>
      <w:pPr>
        <w:ind w:left="714" w:hanging="35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242C57CE"/>
    <w:multiLevelType w:val="multilevel"/>
    <w:tmpl w:val="B8369F2A"/>
    <w:styleLink w:val="inumberlistsi"/>
    <w:lvl w:ilvl="0">
      <w:start w:val="1"/>
      <w:numFmt w:val="lowerRoman"/>
      <w:lvlText w:val="%1."/>
      <w:lvlJc w:val="left"/>
      <w:pPr>
        <w:ind w:left="360" w:hanging="360"/>
      </w:pPr>
      <w:rPr>
        <w:rFonts w:hint="default"/>
      </w:rPr>
    </w:lvl>
    <w:lvl w:ilvl="1">
      <w:start w:val="1"/>
      <w:numFmt w:val="lowerRoman"/>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2D1644"/>
    <w:multiLevelType w:val="hybridMultilevel"/>
    <w:tmpl w:val="8F02C8FC"/>
    <w:lvl w:ilvl="0" w:tplc="090C8444">
      <w:start w:val="2"/>
      <w:numFmt w:val="decimal"/>
      <w:pStyle w:val="ListNumber2"/>
      <w:lvlText w:val="%1.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3" w15:restartNumberingAfterBreak="0">
    <w:nsid w:val="2A2A548A"/>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4" w15:restartNumberingAfterBreak="0">
    <w:nsid w:val="2CDD4614"/>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DAD0542"/>
    <w:multiLevelType w:val="multilevel"/>
    <w:tmpl w:val="BD7A8414"/>
    <w:numStyleLink w:val="NTGStandardList"/>
  </w:abstractNum>
  <w:abstractNum w:abstractNumId="16"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7" w15:restartNumberingAfterBreak="0">
    <w:nsid w:val="344D301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A8D6EB3"/>
    <w:multiLevelType w:val="multilevel"/>
    <w:tmpl w:val="C8D62F8E"/>
    <w:name w:val="DTF Appendix multilevel list33"/>
    <w:lvl w:ilvl="0">
      <w:start w:val="2"/>
      <w:numFmt w:val="none"/>
      <w:lvlText w:val="2.1"/>
      <w:lvlJc w:val="left"/>
      <w:pPr>
        <w:ind w:left="1209"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1566" w:hanging="357"/>
      </w:pPr>
      <w:rPr>
        <w:rFonts w:ascii="Arial" w:hAnsi="Arial" w:hint="default"/>
        <w:b w:val="0"/>
        <w:i w:val="0"/>
        <w:sz w:val="22"/>
      </w:rPr>
    </w:lvl>
    <w:lvl w:ilvl="2">
      <w:start w:val="1"/>
      <w:numFmt w:val="lowerRoman"/>
      <w:lvlText w:val="%3."/>
      <w:lvlJc w:val="left"/>
      <w:pPr>
        <w:ind w:left="1924" w:hanging="358"/>
      </w:pPr>
      <w:rPr>
        <w:rFonts w:ascii="Arial" w:hAnsi="Arial" w:hint="default"/>
        <w:b w:val="0"/>
        <w:i w:val="0"/>
        <w:sz w:val="22"/>
      </w:rPr>
    </w:lvl>
    <w:lvl w:ilvl="3">
      <w:start w:val="1"/>
      <w:numFmt w:val="decimal"/>
      <w:lvlText w:val="%4."/>
      <w:lvlJc w:val="left"/>
      <w:pPr>
        <w:ind w:left="3732" w:hanging="360"/>
      </w:pPr>
      <w:rPr>
        <w:rFonts w:hint="default"/>
      </w:rPr>
    </w:lvl>
    <w:lvl w:ilvl="4">
      <w:start w:val="1"/>
      <w:numFmt w:val="lowerLetter"/>
      <w:lvlText w:val="%5."/>
      <w:lvlJc w:val="left"/>
      <w:pPr>
        <w:ind w:left="4452" w:hanging="360"/>
      </w:pPr>
      <w:rPr>
        <w:rFonts w:hint="default"/>
      </w:rPr>
    </w:lvl>
    <w:lvl w:ilvl="5">
      <w:start w:val="1"/>
      <w:numFmt w:val="lowerRoman"/>
      <w:lvlText w:val="%6."/>
      <w:lvlJc w:val="right"/>
      <w:pPr>
        <w:ind w:left="5172" w:hanging="180"/>
      </w:pPr>
      <w:rPr>
        <w:rFonts w:hint="default"/>
      </w:rPr>
    </w:lvl>
    <w:lvl w:ilvl="6">
      <w:start w:val="1"/>
      <w:numFmt w:val="decimal"/>
      <w:lvlText w:val="%7."/>
      <w:lvlJc w:val="left"/>
      <w:pPr>
        <w:ind w:left="5892" w:hanging="360"/>
      </w:pPr>
      <w:rPr>
        <w:rFonts w:hint="default"/>
      </w:rPr>
    </w:lvl>
    <w:lvl w:ilvl="7">
      <w:start w:val="1"/>
      <w:numFmt w:val="lowerLetter"/>
      <w:lvlText w:val="%8."/>
      <w:lvlJc w:val="left"/>
      <w:pPr>
        <w:ind w:left="6612" w:hanging="360"/>
      </w:pPr>
      <w:rPr>
        <w:rFonts w:hint="default"/>
      </w:rPr>
    </w:lvl>
    <w:lvl w:ilvl="8">
      <w:start w:val="1"/>
      <w:numFmt w:val="lowerRoman"/>
      <w:lvlText w:val="%9."/>
      <w:lvlJc w:val="right"/>
      <w:pPr>
        <w:ind w:left="7332" w:hanging="180"/>
      </w:pPr>
      <w:rPr>
        <w:rFonts w:hint="default"/>
      </w:rPr>
    </w:lvl>
  </w:abstractNum>
  <w:abstractNum w:abstractNumId="19" w15:restartNumberingAfterBreak="0">
    <w:nsid w:val="426F70CC"/>
    <w:multiLevelType w:val="multilevel"/>
    <w:tmpl w:val="39746A98"/>
    <w:numStyleLink w:val="NTGTableNumList"/>
  </w:abstractNum>
  <w:abstractNum w:abstractNumId="20"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46D3A6A"/>
    <w:multiLevelType w:val="multilevel"/>
    <w:tmpl w:val="301CFAB6"/>
    <w:lvl w:ilvl="0">
      <w:start w:val="1"/>
      <w:numFmt w:val="bullet"/>
      <w:pStyle w:val="Bullet1"/>
      <w:lvlText w:val=""/>
      <w:lvlJc w:val="left"/>
      <w:pPr>
        <w:tabs>
          <w:tab w:val="num" w:pos="504"/>
        </w:tabs>
        <w:ind w:left="504" w:hanging="504"/>
      </w:pPr>
      <w:rPr>
        <w:rFonts w:ascii="Symbol" w:hAnsi="Symbol" w:hint="default"/>
        <w:b w:val="0"/>
        <w:i w:val="0"/>
        <w:vanish w:val="0"/>
        <w:color w:val="auto"/>
        <w:sz w:val="22"/>
      </w:rPr>
    </w:lvl>
    <w:lvl w:ilvl="1">
      <w:start w:val="1"/>
      <w:numFmt w:val="bullet"/>
      <w:pStyle w:val="Bullet2"/>
      <w:lvlText w:val="–"/>
      <w:lvlJc w:val="left"/>
      <w:pPr>
        <w:tabs>
          <w:tab w:val="num" w:pos="864"/>
        </w:tabs>
        <w:ind w:left="864" w:hanging="360"/>
      </w:pPr>
      <w:rPr>
        <w:rFonts w:ascii="Calibri" w:hAnsi="Calibri" w:hint="default"/>
        <w:b w:val="0"/>
        <w:i w:val="0"/>
        <w:vanish w:val="0"/>
        <w:color w:val="auto"/>
        <w:sz w:val="22"/>
      </w:rPr>
    </w:lvl>
    <w:lvl w:ilvl="2">
      <w:start w:val="1"/>
      <w:numFmt w:val="bullet"/>
      <w:pStyle w:val="Bulletindent"/>
      <w:lvlText w:val=""/>
      <w:lvlJc w:val="left"/>
      <w:pPr>
        <w:tabs>
          <w:tab w:val="num" w:pos="1152"/>
        </w:tabs>
        <w:ind w:left="1152" w:hanging="360"/>
      </w:pPr>
      <w:rPr>
        <w:rFonts w:ascii="Symbol" w:hAnsi="Symbol" w:hint="default"/>
        <w:b w:val="0"/>
        <w:i w:val="0"/>
        <w:vanish w:val="0"/>
        <w:color w:val="auto"/>
        <w:sz w:val="22"/>
      </w:rPr>
    </w:lvl>
    <w:lvl w:ilvl="3">
      <w:start w:val="1"/>
      <w:numFmt w:val="bullet"/>
      <w:pStyle w:val="Bulletindent2"/>
      <w:lvlText w:val="–"/>
      <w:lvlJc w:val="left"/>
      <w:pPr>
        <w:tabs>
          <w:tab w:val="num" w:pos="1512"/>
        </w:tabs>
        <w:ind w:left="1512" w:hanging="360"/>
      </w:pPr>
      <w:rPr>
        <w:rFonts w:ascii="Calibri" w:hAnsi="Calibri" w:hint="default"/>
        <w:b w:val="0"/>
        <w:i w:val="0"/>
        <w:vanish w:val="0"/>
        <w:color w:val="auto"/>
        <w:sz w:val="22"/>
      </w:rPr>
    </w:lvl>
    <w:lvl w:ilvl="4">
      <w:start w:val="1"/>
      <w:numFmt w:val="bullet"/>
      <w:lvlText w:val=""/>
      <w:lvlJc w:val="left"/>
      <w:pPr>
        <w:tabs>
          <w:tab w:val="num" w:pos="2211"/>
        </w:tabs>
        <w:ind w:left="2211" w:hanging="283"/>
      </w:pPr>
      <w:rPr>
        <w:rFonts w:ascii="Symbol" w:hAnsi="Symbol" w:hint="default"/>
        <w:b w:val="0"/>
        <w:i w:val="0"/>
        <w:vanish w:val="0"/>
        <w:color w:val="auto"/>
        <w:sz w:val="22"/>
      </w:rPr>
    </w:lvl>
    <w:lvl w:ilvl="5">
      <w:start w:val="1"/>
      <w:numFmt w:val="bullet"/>
      <w:lvlText w:val=""/>
      <w:lvlJc w:val="left"/>
      <w:pPr>
        <w:tabs>
          <w:tab w:val="num" w:pos="2495"/>
        </w:tabs>
        <w:ind w:left="2495" w:hanging="284"/>
      </w:pPr>
      <w:rPr>
        <w:rFonts w:ascii="Symbol" w:hAnsi="Symbol" w:hint="default"/>
        <w:b w:val="0"/>
        <w:i w:val="0"/>
        <w:vanish w:val="0"/>
        <w:color w:val="auto"/>
        <w:sz w:val="22"/>
      </w:rPr>
    </w:lvl>
    <w:lvl w:ilvl="6">
      <w:start w:val="1"/>
      <w:numFmt w:val="bullet"/>
      <w:lvlText w:val=""/>
      <w:lvlJc w:val="left"/>
      <w:pPr>
        <w:tabs>
          <w:tab w:val="num" w:pos="2778"/>
        </w:tabs>
        <w:ind w:left="2778" w:hanging="283"/>
      </w:pPr>
      <w:rPr>
        <w:rFonts w:ascii="Symbol" w:hAnsi="Symbol" w:hint="default"/>
        <w:b w:val="0"/>
        <w:i w:val="0"/>
        <w:vanish w:val="0"/>
        <w:color w:val="auto"/>
        <w:sz w:val="22"/>
      </w:rPr>
    </w:lvl>
    <w:lvl w:ilvl="7">
      <w:start w:val="1"/>
      <w:numFmt w:val="bullet"/>
      <w:lvlText w:val=""/>
      <w:lvlJc w:val="left"/>
      <w:pPr>
        <w:tabs>
          <w:tab w:val="num" w:pos="3062"/>
        </w:tabs>
        <w:ind w:left="3062" w:hanging="284"/>
      </w:pPr>
      <w:rPr>
        <w:rFonts w:ascii="Symbol" w:hAnsi="Symbol" w:hint="default"/>
        <w:b w:val="0"/>
        <w:i w:val="0"/>
        <w:vanish w:val="0"/>
        <w:color w:val="auto"/>
        <w:sz w:val="22"/>
      </w:rPr>
    </w:lvl>
    <w:lvl w:ilvl="8">
      <w:start w:val="1"/>
      <w:numFmt w:val="bullet"/>
      <w:lvlText w:val=""/>
      <w:lvlJc w:val="left"/>
      <w:pPr>
        <w:tabs>
          <w:tab w:val="num" w:pos="3345"/>
        </w:tabs>
        <w:ind w:left="3345" w:hanging="283"/>
      </w:pPr>
      <w:rPr>
        <w:rFonts w:ascii="Symbol" w:hAnsi="Symbol" w:hint="default"/>
        <w:b w:val="0"/>
        <w:i w:val="0"/>
        <w:vanish w:val="0"/>
        <w:color w:val="auto"/>
        <w:sz w:val="22"/>
      </w:rPr>
    </w:lvl>
  </w:abstractNum>
  <w:abstractNum w:abstractNumId="22" w15:restartNumberingAfterBreak="0">
    <w:nsid w:val="4819372A"/>
    <w:multiLevelType w:val="multilevel"/>
    <w:tmpl w:val="7FD0BE06"/>
    <w:name w:val="DTF Appendix multilevel list5"/>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D90555D"/>
    <w:multiLevelType w:val="multilevel"/>
    <w:tmpl w:val="93F0E974"/>
    <w:styleLink w:val="NTGStandardNumList"/>
    <w:lvl w:ilvl="0">
      <w:start w:val="1"/>
      <w:numFmt w:val="decimal"/>
      <w:pStyle w:val="ListNumb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186D9E"/>
    <w:multiLevelType w:val="hybridMultilevel"/>
    <w:tmpl w:val="9C063FB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556C6987"/>
    <w:multiLevelType w:val="hybridMultilevel"/>
    <w:tmpl w:val="7722C67A"/>
    <w:lvl w:ilvl="0" w:tplc="E28A8AB8">
      <w:start w:val="1"/>
      <w:numFmt w:val="decimal"/>
      <w:pStyle w:val="NumberList11"/>
      <w:lvlText w:val="2.%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A0C371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7" w15:restartNumberingAfterBreak="0">
    <w:nsid w:val="5A215FAA"/>
    <w:multiLevelType w:val="multilevel"/>
    <w:tmpl w:val="B2FCFA44"/>
    <w:name w:val="DTF Appendix multilevel list4"/>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A5542A1"/>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9" w15:restartNumberingAfterBreak="0">
    <w:nsid w:val="5B4526A4"/>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0" w15:restartNumberingAfterBreak="0">
    <w:nsid w:val="5FA506DB"/>
    <w:multiLevelType w:val="multilevel"/>
    <w:tmpl w:val="C8D62F8E"/>
    <w:name w:val="DTF Appendix multilevel list3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3CD770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5C7896"/>
    <w:multiLevelType w:val="multilevel"/>
    <w:tmpl w:val="B2FCFA44"/>
    <w:name w:val="DTF Appendix multilevel list5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A32415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4" w15:restartNumberingAfterBreak="0">
    <w:nsid w:val="6A632F1B"/>
    <w:multiLevelType w:val="multilevel"/>
    <w:tmpl w:val="93F0E974"/>
    <w:numStyleLink w:val="NTGStandardNumList"/>
  </w:abstractNum>
  <w:abstractNum w:abstractNumId="35" w15:restartNumberingAfterBreak="0">
    <w:nsid w:val="6CA70428"/>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6" w15:restartNumberingAfterBreak="0">
    <w:nsid w:val="70FD7135"/>
    <w:multiLevelType w:val="hybridMultilevel"/>
    <w:tmpl w:val="79508FA0"/>
    <w:lvl w:ilvl="0" w:tplc="77265BFA">
      <w:start w:val="1"/>
      <w:numFmt w:val="lowerRoman"/>
      <w:pStyle w:val="ListNumber4"/>
      <w:lvlText w:val="%1."/>
      <w:lvlJc w:val="left"/>
      <w:pPr>
        <w:ind w:left="1778"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97A1A55"/>
    <w:multiLevelType w:val="multilevel"/>
    <w:tmpl w:val="B2FCFA44"/>
    <w:name w:val="DTF Appendix multilevel list52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9CC6470"/>
    <w:multiLevelType w:val="multilevel"/>
    <w:tmpl w:val="B386C48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8"/>
  </w:num>
  <w:num w:numId="2">
    <w:abstractNumId w:val="12"/>
  </w:num>
  <w:num w:numId="3">
    <w:abstractNumId w:val="23"/>
  </w:num>
  <w:num w:numId="4">
    <w:abstractNumId w:val="0"/>
  </w:num>
  <w:num w:numId="5">
    <w:abstractNumId w:val="16"/>
  </w:num>
  <w:num w:numId="6">
    <w:abstractNumId w:val="19"/>
  </w:num>
  <w:num w:numId="7">
    <w:abstractNumId w:val="15"/>
  </w:num>
  <w:num w:numId="8">
    <w:abstractNumId w:val="8"/>
  </w:num>
  <w:num w:numId="9">
    <w:abstractNumId w:val="1"/>
  </w:num>
  <w:num w:numId="10">
    <w:abstractNumId w:val="14"/>
  </w:num>
  <w:num w:numId="11">
    <w:abstractNumId w:val="17"/>
  </w:num>
  <w:num w:numId="12">
    <w:abstractNumId w:val="29"/>
  </w:num>
  <w:num w:numId="13">
    <w:abstractNumId w:val="13"/>
  </w:num>
  <w:num w:numId="14">
    <w:abstractNumId w:val="35"/>
  </w:num>
  <w:num w:numId="15">
    <w:abstractNumId w:val="5"/>
  </w:num>
  <w:num w:numId="16">
    <w:abstractNumId w:val="31"/>
  </w:num>
  <w:num w:numId="17">
    <w:abstractNumId w:val="28"/>
  </w:num>
  <w:num w:numId="18">
    <w:abstractNumId w:val="26"/>
  </w:num>
  <w:num w:numId="19">
    <w:abstractNumId w:val="33"/>
  </w:num>
  <w:num w:numId="20">
    <w:abstractNumId w:val="9"/>
  </w:num>
  <w:num w:numId="21">
    <w:abstractNumId w:val="11"/>
  </w:num>
  <w:num w:numId="22">
    <w:abstractNumId w:val="3"/>
  </w:num>
  <w:num w:numId="23">
    <w:abstractNumId w:val="36"/>
  </w:num>
  <w:num w:numId="24">
    <w:abstractNumId w:val="21"/>
  </w:num>
  <w:num w:numId="25">
    <w:abstractNumId w:val="25"/>
  </w:num>
  <w:num w:numId="26">
    <w:abstractNumId w:val="36"/>
    <w:lvlOverride w:ilvl="0">
      <w:startOverride w:val="1"/>
    </w:lvlOverride>
  </w:num>
  <w:num w:numId="27">
    <w:abstractNumId w:val="36"/>
    <w:lvlOverride w:ilvl="0">
      <w:startOverride w:val="1"/>
      <w:lvl w:ilvl="0" w:tplc="77265BFA">
        <w:start w:val="1"/>
        <w:numFmt w:val="lowerRoman"/>
        <w:pStyle w:val="ListNumber4"/>
        <w:lvlText w:val="%1."/>
        <w:lvlJc w:val="right"/>
        <w:pPr>
          <w:ind w:left="1701" w:hanging="567"/>
        </w:pPr>
        <w:rPr>
          <w:rFonts w:hint="default"/>
        </w:rPr>
      </w:lvl>
    </w:lvlOverride>
  </w:num>
  <w:num w:numId="28">
    <w:abstractNumId w:val="10"/>
  </w:num>
  <w:num w:numId="29">
    <w:abstractNumId w:val="36"/>
    <w:lvlOverride w:ilvl="0">
      <w:startOverride w:val="1"/>
    </w:lvlOverride>
  </w:num>
  <w:num w:numId="30">
    <w:abstractNumId w:val="36"/>
  </w:num>
  <w:num w:numId="31">
    <w:abstractNumId w:val="36"/>
    <w:lvlOverride w:ilvl="0">
      <w:startOverride w:val="1"/>
    </w:lvlOverride>
  </w:num>
  <w:num w:numId="32">
    <w:abstractNumId w:val="36"/>
    <w:lvlOverride w:ilvl="0">
      <w:startOverride w:val="1"/>
    </w:lvlOverride>
  </w:num>
  <w:num w:numId="33">
    <w:abstractNumId w:val="36"/>
  </w:num>
  <w:num w:numId="34">
    <w:abstractNumId w:val="36"/>
  </w:num>
  <w:num w:numId="35">
    <w:abstractNumId w:val="36"/>
  </w:num>
  <w:num w:numId="36">
    <w:abstractNumId w:val="36"/>
    <w:lvlOverride w:ilvl="0">
      <w:startOverride w:val="1"/>
    </w:lvlOverride>
  </w:num>
  <w:num w:numId="37">
    <w:abstractNumId w:val="36"/>
    <w:lvlOverride w:ilvl="0">
      <w:startOverride w:val="1"/>
    </w:lvlOverride>
  </w:num>
  <w:num w:numId="38">
    <w:abstractNumId w:val="20"/>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FEE"/>
    <w:rsid w:val="000102B4"/>
    <w:rsid w:val="00010839"/>
    <w:rsid w:val="00010B68"/>
    <w:rsid w:val="00010DE5"/>
    <w:rsid w:val="0001749F"/>
    <w:rsid w:val="00020249"/>
    <w:rsid w:val="00021422"/>
    <w:rsid w:val="0002728A"/>
    <w:rsid w:val="00027D9F"/>
    <w:rsid w:val="00030C95"/>
    <w:rsid w:val="00031544"/>
    <w:rsid w:val="00031593"/>
    <w:rsid w:val="00033A47"/>
    <w:rsid w:val="00043730"/>
    <w:rsid w:val="00043E30"/>
    <w:rsid w:val="000442F8"/>
    <w:rsid w:val="00044E09"/>
    <w:rsid w:val="0005581E"/>
    <w:rsid w:val="000579A7"/>
    <w:rsid w:val="000600E4"/>
    <w:rsid w:val="00061143"/>
    <w:rsid w:val="00064E03"/>
    <w:rsid w:val="000659AD"/>
    <w:rsid w:val="00066506"/>
    <w:rsid w:val="00067F54"/>
    <w:rsid w:val="000704D1"/>
    <w:rsid w:val="0007076E"/>
    <w:rsid w:val="00071D36"/>
    <w:rsid w:val="0007259C"/>
    <w:rsid w:val="00083AD4"/>
    <w:rsid w:val="000869B5"/>
    <w:rsid w:val="000931BD"/>
    <w:rsid w:val="000952F0"/>
    <w:rsid w:val="000954BA"/>
    <w:rsid w:val="000A0C61"/>
    <w:rsid w:val="000A42A6"/>
    <w:rsid w:val="000A55BC"/>
    <w:rsid w:val="000A5E64"/>
    <w:rsid w:val="000A65D0"/>
    <w:rsid w:val="000A74FE"/>
    <w:rsid w:val="000A76BB"/>
    <w:rsid w:val="000B1DFF"/>
    <w:rsid w:val="000B23ED"/>
    <w:rsid w:val="000B580E"/>
    <w:rsid w:val="000C21B3"/>
    <w:rsid w:val="000C243D"/>
    <w:rsid w:val="000C4658"/>
    <w:rsid w:val="000D601D"/>
    <w:rsid w:val="000D6D9E"/>
    <w:rsid w:val="000E3A0B"/>
    <w:rsid w:val="000E4DA4"/>
    <w:rsid w:val="000E52FA"/>
    <w:rsid w:val="000E538B"/>
    <w:rsid w:val="000E5412"/>
    <w:rsid w:val="000E64AE"/>
    <w:rsid w:val="000E651C"/>
    <w:rsid w:val="000E749B"/>
    <w:rsid w:val="000F0145"/>
    <w:rsid w:val="000F1CDB"/>
    <w:rsid w:val="000F3FDB"/>
    <w:rsid w:val="0010364F"/>
    <w:rsid w:val="00107717"/>
    <w:rsid w:val="00110E7D"/>
    <w:rsid w:val="001131C9"/>
    <w:rsid w:val="00117743"/>
    <w:rsid w:val="00117F5B"/>
    <w:rsid w:val="00122FDD"/>
    <w:rsid w:val="00126ADB"/>
    <w:rsid w:val="00126E8C"/>
    <w:rsid w:val="001324D8"/>
    <w:rsid w:val="00134AC0"/>
    <w:rsid w:val="0013540A"/>
    <w:rsid w:val="00137B3D"/>
    <w:rsid w:val="00140193"/>
    <w:rsid w:val="00141B7B"/>
    <w:rsid w:val="00141FC5"/>
    <w:rsid w:val="00145561"/>
    <w:rsid w:val="00146905"/>
    <w:rsid w:val="00150B00"/>
    <w:rsid w:val="001517D8"/>
    <w:rsid w:val="0015344C"/>
    <w:rsid w:val="0015697A"/>
    <w:rsid w:val="00160906"/>
    <w:rsid w:val="00161473"/>
    <w:rsid w:val="001621A8"/>
    <w:rsid w:val="001636FF"/>
    <w:rsid w:val="001638F6"/>
    <w:rsid w:val="0017195F"/>
    <w:rsid w:val="00174A2C"/>
    <w:rsid w:val="0017512B"/>
    <w:rsid w:val="0017601D"/>
    <w:rsid w:val="00177144"/>
    <w:rsid w:val="00182D46"/>
    <w:rsid w:val="00184F9F"/>
    <w:rsid w:val="00186BEF"/>
    <w:rsid w:val="001908CB"/>
    <w:rsid w:val="00194815"/>
    <w:rsid w:val="001A1D2B"/>
    <w:rsid w:val="001A2B7F"/>
    <w:rsid w:val="001A352F"/>
    <w:rsid w:val="001B00E6"/>
    <w:rsid w:val="001B2BB8"/>
    <w:rsid w:val="001C269D"/>
    <w:rsid w:val="001C40CB"/>
    <w:rsid w:val="001C7F4D"/>
    <w:rsid w:val="001D16F9"/>
    <w:rsid w:val="001D1F24"/>
    <w:rsid w:val="001D2E8A"/>
    <w:rsid w:val="001D3225"/>
    <w:rsid w:val="001D3862"/>
    <w:rsid w:val="001D6766"/>
    <w:rsid w:val="001D6B4F"/>
    <w:rsid w:val="001D6EE7"/>
    <w:rsid w:val="001D705C"/>
    <w:rsid w:val="001E0B50"/>
    <w:rsid w:val="001E12B9"/>
    <w:rsid w:val="001E210A"/>
    <w:rsid w:val="001E2F4C"/>
    <w:rsid w:val="001E56E7"/>
    <w:rsid w:val="001E5ECE"/>
    <w:rsid w:val="001F056B"/>
    <w:rsid w:val="001F139B"/>
    <w:rsid w:val="001F2613"/>
    <w:rsid w:val="001F5DAF"/>
    <w:rsid w:val="0020539D"/>
    <w:rsid w:val="00205EF5"/>
    <w:rsid w:val="00210858"/>
    <w:rsid w:val="0021376F"/>
    <w:rsid w:val="00214EA2"/>
    <w:rsid w:val="002213F4"/>
    <w:rsid w:val="002235AC"/>
    <w:rsid w:val="002258B7"/>
    <w:rsid w:val="0022771E"/>
    <w:rsid w:val="00230D52"/>
    <w:rsid w:val="00235818"/>
    <w:rsid w:val="0024272A"/>
    <w:rsid w:val="00245E5F"/>
    <w:rsid w:val="00246A27"/>
    <w:rsid w:val="00252C5D"/>
    <w:rsid w:val="00253C18"/>
    <w:rsid w:val="00253CEA"/>
    <w:rsid w:val="00254570"/>
    <w:rsid w:val="00255F0F"/>
    <w:rsid w:val="00261741"/>
    <w:rsid w:val="00261A71"/>
    <w:rsid w:val="00265121"/>
    <w:rsid w:val="00267AD3"/>
    <w:rsid w:val="002701EE"/>
    <w:rsid w:val="00272237"/>
    <w:rsid w:val="00272D80"/>
    <w:rsid w:val="0027451F"/>
    <w:rsid w:val="00274F1C"/>
    <w:rsid w:val="00275213"/>
    <w:rsid w:val="0027738B"/>
    <w:rsid w:val="00282D98"/>
    <w:rsid w:val="00282F64"/>
    <w:rsid w:val="002857DE"/>
    <w:rsid w:val="00287CA3"/>
    <w:rsid w:val="002908B1"/>
    <w:rsid w:val="00293A72"/>
    <w:rsid w:val="00293EB2"/>
    <w:rsid w:val="00294839"/>
    <w:rsid w:val="00296617"/>
    <w:rsid w:val="00297A55"/>
    <w:rsid w:val="00297D97"/>
    <w:rsid w:val="002A040C"/>
    <w:rsid w:val="002A57F2"/>
    <w:rsid w:val="002A6616"/>
    <w:rsid w:val="002A75DA"/>
    <w:rsid w:val="002B5C32"/>
    <w:rsid w:val="002C3C6A"/>
    <w:rsid w:val="002C4C59"/>
    <w:rsid w:val="002C56EB"/>
    <w:rsid w:val="002C6633"/>
    <w:rsid w:val="002D1DC9"/>
    <w:rsid w:val="002D2F46"/>
    <w:rsid w:val="002D348C"/>
    <w:rsid w:val="002D385E"/>
    <w:rsid w:val="002D564A"/>
    <w:rsid w:val="002D5688"/>
    <w:rsid w:val="002D7B08"/>
    <w:rsid w:val="002E156E"/>
    <w:rsid w:val="002E1818"/>
    <w:rsid w:val="002E3B83"/>
    <w:rsid w:val="002E4182"/>
    <w:rsid w:val="002E5CC3"/>
    <w:rsid w:val="002E6C40"/>
    <w:rsid w:val="002F0FA4"/>
    <w:rsid w:val="002F1DEB"/>
    <w:rsid w:val="002F2885"/>
    <w:rsid w:val="002F3431"/>
    <w:rsid w:val="002F5903"/>
    <w:rsid w:val="00300680"/>
    <w:rsid w:val="0030268C"/>
    <w:rsid w:val="00310B65"/>
    <w:rsid w:val="00311D29"/>
    <w:rsid w:val="00311DF6"/>
    <w:rsid w:val="00317D47"/>
    <w:rsid w:val="0032171B"/>
    <w:rsid w:val="00323EE7"/>
    <w:rsid w:val="00323EEF"/>
    <w:rsid w:val="0032424B"/>
    <w:rsid w:val="00324AF0"/>
    <w:rsid w:val="003366A7"/>
    <w:rsid w:val="00336E5D"/>
    <w:rsid w:val="00340164"/>
    <w:rsid w:val="0034136D"/>
    <w:rsid w:val="00342283"/>
    <w:rsid w:val="003426F8"/>
    <w:rsid w:val="0034463B"/>
    <w:rsid w:val="0034713C"/>
    <w:rsid w:val="00354E47"/>
    <w:rsid w:val="00356A3C"/>
    <w:rsid w:val="00360958"/>
    <w:rsid w:val="00362D35"/>
    <w:rsid w:val="0036601D"/>
    <w:rsid w:val="00372A4F"/>
    <w:rsid w:val="00374450"/>
    <w:rsid w:val="003758FE"/>
    <w:rsid w:val="00375DE4"/>
    <w:rsid w:val="00381A6C"/>
    <w:rsid w:val="003825D3"/>
    <w:rsid w:val="00382BE7"/>
    <w:rsid w:val="0038413C"/>
    <w:rsid w:val="00387390"/>
    <w:rsid w:val="00391081"/>
    <w:rsid w:val="00391EA1"/>
    <w:rsid w:val="00393A4C"/>
    <w:rsid w:val="00394AAF"/>
    <w:rsid w:val="00394F1F"/>
    <w:rsid w:val="00396531"/>
    <w:rsid w:val="00397287"/>
    <w:rsid w:val="00397C9F"/>
    <w:rsid w:val="003A0924"/>
    <w:rsid w:val="003B2E21"/>
    <w:rsid w:val="003B78AD"/>
    <w:rsid w:val="003B7AD5"/>
    <w:rsid w:val="003C28E8"/>
    <w:rsid w:val="003C2B69"/>
    <w:rsid w:val="003C5418"/>
    <w:rsid w:val="003C6131"/>
    <w:rsid w:val="003D1543"/>
    <w:rsid w:val="003D2E72"/>
    <w:rsid w:val="003D4729"/>
    <w:rsid w:val="003D5DCE"/>
    <w:rsid w:val="003E1672"/>
    <w:rsid w:val="003E36E9"/>
    <w:rsid w:val="003E609D"/>
    <w:rsid w:val="003F0015"/>
    <w:rsid w:val="003F0BAA"/>
    <w:rsid w:val="003F3C99"/>
    <w:rsid w:val="00400466"/>
    <w:rsid w:val="00400524"/>
    <w:rsid w:val="0040077F"/>
    <w:rsid w:val="00401590"/>
    <w:rsid w:val="0040222A"/>
    <w:rsid w:val="0040410C"/>
    <w:rsid w:val="00404201"/>
    <w:rsid w:val="004047BC"/>
    <w:rsid w:val="00404995"/>
    <w:rsid w:val="004049A2"/>
    <w:rsid w:val="00404B85"/>
    <w:rsid w:val="00407CDD"/>
    <w:rsid w:val="00410CF8"/>
    <w:rsid w:val="00411D80"/>
    <w:rsid w:val="00412C0B"/>
    <w:rsid w:val="00414931"/>
    <w:rsid w:val="00415BBD"/>
    <w:rsid w:val="0041607F"/>
    <w:rsid w:val="00420C06"/>
    <w:rsid w:val="0042197E"/>
    <w:rsid w:val="0042205C"/>
    <w:rsid w:val="00423DC7"/>
    <w:rsid w:val="00426E25"/>
    <w:rsid w:val="00431A45"/>
    <w:rsid w:val="00431EDD"/>
    <w:rsid w:val="004324E4"/>
    <w:rsid w:val="00434015"/>
    <w:rsid w:val="00434174"/>
    <w:rsid w:val="00435715"/>
    <w:rsid w:val="00437812"/>
    <w:rsid w:val="00442789"/>
    <w:rsid w:val="00444CC3"/>
    <w:rsid w:val="00445B42"/>
    <w:rsid w:val="00445BD5"/>
    <w:rsid w:val="00447310"/>
    <w:rsid w:val="0045102F"/>
    <w:rsid w:val="00452631"/>
    <w:rsid w:val="00452939"/>
    <w:rsid w:val="00455961"/>
    <w:rsid w:val="004561FA"/>
    <w:rsid w:val="004569A0"/>
    <w:rsid w:val="0046042F"/>
    <w:rsid w:val="004611EE"/>
    <w:rsid w:val="00463FFC"/>
    <w:rsid w:val="00464DBB"/>
    <w:rsid w:val="004672E8"/>
    <w:rsid w:val="00473871"/>
    <w:rsid w:val="00483567"/>
    <w:rsid w:val="00485B77"/>
    <w:rsid w:val="00486726"/>
    <w:rsid w:val="004876CA"/>
    <w:rsid w:val="00487AD0"/>
    <w:rsid w:val="00494B8B"/>
    <w:rsid w:val="0049776E"/>
    <w:rsid w:val="004979B7"/>
    <w:rsid w:val="004A077E"/>
    <w:rsid w:val="004A097C"/>
    <w:rsid w:val="004A1318"/>
    <w:rsid w:val="004A3AA8"/>
    <w:rsid w:val="004A5828"/>
    <w:rsid w:val="004A5AC6"/>
    <w:rsid w:val="004A623A"/>
    <w:rsid w:val="004B1434"/>
    <w:rsid w:val="004B2208"/>
    <w:rsid w:val="004B357F"/>
    <w:rsid w:val="004B56D0"/>
    <w:rsid w:val="004C7007"/>
    <w:rsid w:val="004D32B6"/>
    <w:rsid w:val="004D538E"/>
    <w:rsid w:val="004D53E1"/>
    <w:rsid w:val="004D5660"/>
    <w:rsid w:val="004D7681"/>
    <w:rsid w:val="004E0FBA"/>
    <w:rsid w:val="004F05F6"/>
    <w:rsid w:val="004F1EA5"/>
    <w:rsid w:val="004F3A84"/>
    <w:rsid w:val="004F5154"/>
    <w:rsid w:val="004F652B"/>
    <w:rsid w:val="005018B3"/>
    <w:rsid w:val="00501CDC"/>
    <w:rsid w:val="00502C72"/>
    <w:rsid w:val="0050585D"/>
    <w:rsid w:val="00506F94"/>
    <w:rsid w:val="00507782"/>
    <w:rsid w:val="00511F72"/>
    <w:rsid w:val="00512A04"/>
    <w:rsid w:val="00512A7D"/>
    <w:rsid w:val="00513D5B"/>
    <w:rsid w:val="00514D77"/>
    <w:rsid w:val="00516B26"/>
    <w:rsid w:val="00517D7A"/>
    <w:rsid w:val="00521F21"/>
    <w:rsid w:val="00522C01"/>
    <w:rsid w:val="0052441C"/>
    <w:rsid w:val="00525EB8"/>
    <w:rsid w:val="005305EE"/>
    <w:rsid w:val="005320B1"/>
    <w:rsid w:val="00532569"/>
    <w:rsid w:val="0053274E"/>
    <w:rsid w:val="00536601"/>
    <w:rsid w:val="00537F90"/>
    <w:rsid w:val="00543FD5"/>
    <w:rsid w:val="00550AF5"/>
    <w:rsid w:val="00550F98"/>
    <w:rsid w:val="005518B2"/>
    <w:rsid w:val="005518D3"/>
    <w:rsid w:val="00551D26"/>
    <w:rsid w:val="005526ED"/>
    <w:rsid w:val="00552DC3"/>
    <w:rsid w:val="00553219"/>
    <w:rsid w:val="0055424F"/>
    <w:rsid w:val="005567D4"/>
    <w:rsid w:val="005570C9"/>
    <w:rsid w:val="0056302E"/>
    <w:rsid w:val="00563B18"/>
    <w:rsid w:val="005654B8"/>
    <w:rsid w:val="005666BC"/>
    <w:rsid w:val="0056691F"/>
    <w:rsid w:val="005672E8"/>
    <w:rsid w:val="005728A5"/>
    <w:rsid w:val="00574E3D"/>
    <w:rsid w:val="00576A68"/>
    <w:rsid w:val="005801A9"/>
    <w:rsid w:val="00580505"/>
    <w:rsid w:val="00584F5C"/>
    <w:rsid w:val="0059011D"/>
    <w:rsid w:val="00592014"/>
    <w:rsid w:val="00592F52"/>
    <w:rsid w:val="00597C89"/>
    <w:rsid w:val="005A1BB1"/>
    <w:rsid w:val="005A5846"/>
    <w:rsid w:val="005A7A8F"/>
    <w:rsid w:val="005B12B8"/>
    <w:rsid w:val="005B3964"/>
    <w:rsid w:val="005B46D4"/>
    <w:rsid w:val="005B4B80"/>
    <w:rsid w:val="005B53C5"/>
    <w:rsid w:val="005B5AC2"/>
    <w:rsid w:val="005B77FD"/>
    <w:rsid w:val="005C1413"/>
    <w:rsid w:val="005C57DE"/>
    <w:rsid w:val="005C59ED"/>
    <w:rsid w:val="005C62ED"/>
    <w:rsid w:val="005D1091"/>
    <w:rsid w:val="005D269A"/>
    <w:rsid w:val="005D7386"/>
    <w:rsid w:val="005E0501"/>
    <w:rsid w:val="005E2F53"/>
    <w:rsid w:val="005E540C"/>
    <w:rsid w:val="005E6AF0"/>
    <w:rsid w:val="005F3CB1"/>
    <w:rsid w:val="005F764E"/>
    <w:rsid w:val="005F7B18"/>
    <w:rsid w:val="005F7C4C"/>
    <w:rsid w:val="0060545C"/>
    <w:rsid w:val="00611486"/>
    <w:rsid w:val="00612621"/>
    <w:rsid w:val="0061722C"/>
    <w:rsid w:val="00617B84"/>
    <w:rsid w:val="0062147A"/>
    <w:rsid w:val="00623DBC"/>
    <w:rsid w:val="0062572E"/>
    <w:rsid w:val="00625C16"/>
    <w:rsid w:val="006260E5"/>
    <w:rsid w:val="0062779A"/>
    <w:rsid w:val="006279A6"/>
    <w:rsid w:val="006304B7"/>
    <w:rsid w:val="00630CB2"/>
    <w:rsid w:val="00631EB0"/>
    <w:rsid w:val="006324C4"/>
    <w:rsid w:val="006325B4"/>
    <w:rsid w:val="00634329"/>
    <w:rsid w:val="00640FC1"/>
    <w:rsid w:val="006436BA"/>
    <w:rsid w:val="006471CC"/>
    <w:rsid w:val="00650F5B"/>
    <w:rsid w:val="00652E1F"/>
    <w:rsid w:val="0065324B"/>
    <w:rsid w:val="00654717"/>
    <w:rsid w:val="006560B9"/>
    <w:rsid w:val="00660A5D"/>
    <w:rsid w:val="006621DD"/>
    <w:rsid w:val="00664D41"/>
    <w:rsid w:val="00670F14"/>
    <w:rsid w:val="00671027"/>
    <w:rsid w:val="006719EA"/>
    <w:rsid w:val="006760CD"/>
    <w:rsid w:val="0068187F"/>
    <w:rsid w:val="00681D2D"/>
    <w:rsid w:val="006833F8"/>
    <w:rsid w:val="00687540"/>
    <w:rsid w:val="006927B6"/>
    <w:rsid w:val="00694D69"/>
    <w:rsid w:val="006958D1"/>
    <w:rsid w:val="00697036"/>
    <w:rsid w:val="006A1065"/>
    <w:rsid w:val="006A769B"/>
    <w:rsid w:val="006B03E5"/>
    <w:rsid w:val="006B0DE2"/>
    <w:rsid w:val="006B382E"/>
    <w:rsid w:val="006B3D31"/>
    <w:rsid w:val="006B7A4C"/>
    <w:rsid w:val="006C2A39"/>
    <w:rsid w:val="006C391B"/>
    <w:rsid w:val="006D2ADB"/>
    <w:rsid w:val="006D3B70"/>
    <w:rsid w:val="006D420E"/>
    <w:rsid w:val="006D4508"/>
    <w:rsid w:val="006D475B"/>
    <w:rsid w:val="006D47EC"/>
    <w:rsid w:val="006D4B85"/>
    <w:rsid w:val="006D5C21"/>
    <w:rsid w:val="006D6C8C"/>
    <w:rsid w:val="006E0605"/>
    <w:rsid w:val="006E2015"/>
    <w:rsid w:val="006F18EB"/>
    <w:rsid w:val="006F5626"/>
    <w:rsid w:val="00704304"/>
    <w:rsid w:val="00704FDF"/>
    <w:rsid w:val="00705033"/>
    <w:rsid w:val="007119CB"/>
    <w:rsid w:val="00711CE6"/>
    <w:rsid w:val="0071392B"/>
    <w:rsid w:val="00715CB8"/>
    <w:rsid w:val="00722DDB"/>
    <w:rsid w:val="00724E3C"/>
    <w:rsid w:val="007256BE"/>
    <w:rsid w:val="00726E63"/>
    <w:rsid w:val="00727191"/>
    <w:rsid w:val="007345E8"/>
    <w:rsid w:val="00734655"/>
    <w:rsid w:val="00736E66"/>
    <w:rsid w:val="0073786A"/>
    <w:rsid w:val="007408F5"/>
    <w:rsid w:val="00741AF6"/>
    <w:rsid w:val="00742817"/>
    <w:rsid w:val="00742D33"/>
    <w:rsid w:val="00746AFF"/>
    <w:rsid w:val="00750311"/>
    <w:rsid w:val="00751BE4"/>
    <w:rsid w:val="00753415"/>
    <w:rsid w:val="0075632B"/>
    <w:rsid w:val="00761D23"/>
    <w:rsid w:val="00762C0F"/>
    <w:rsid w:val="0076350D"/>
    <w:rsid w:val="00763ECE"/>
    <w:rsid w:val="0076484E"/>
    <w:rsid w:val="00764C50"/>
    <w:rsid w:val="00770577"/>
    <w:rsid w:val="00773267"/>
    <w:rsid w:val="0077562E"/>
    <w:rsid w:val="00775AA2"/>
    <w:rsid w:val="007766EF"/>
    <w:rsid w:val="007861E1"/>
    <w:rsid w:val="007908C2"/>
    <w:rsid w:val="00790CC3"/>
    <w:rsid w:val="0079238B"/>
    <w:rsid w:val="00792CC2"/>
    <w:rsid w:val="007943A8"/>
    <w:rsid w:val="00795399"/>
    <w:rsid w:val="007A2C6C"/>
    <w:rsid w:val="007A3E91"/>
    <w:rsid w:val="007A5ABA"/>
    <w:rsid w:val="007A6554"/>
    <w:rsid w:val="007B2A4D"/>
    <w:rsid w:val="007B5415"/>
    <w:rsid w:val="007B5BBF"/>
    <w:rsid w:val="007C4988"/>
    <w:rsid w:val="007C59C1"/>
    <w:rsid w:val="007C7ECC"/>
    <w:rsid w:val="007D1A0C"/>
    <w:rsid w:val="007D2A04"/>
    <w:rsid w:val="007D304A"/>
    <w:rsid w:val="007D461E"/>
    <w:rsid w:val="007D55DF"/>
    <w:rsid w:val="007D69F6"/>
    <w:rsid w:val="007D7594"/>
    <w:rsid w:val="007D7D16"/>
    <w:rsid w:val="007D7E7C"/>
    <w:rsid w:val="007E1975"/>
    <w:rsid w:val="007E1AB8"/>
    <w:rsid w:val="007E28D6"/>
    <w:rsid w:val="007E3A16"/>
    <w:rsid w:val="007E3E1F"/>
    <w:rsid w:val="007E4A26"/>
    <w:rsid w:val="007E538F"/>
    <w:rsid w:val="007E7744"/>
    <w:rsid w:val="007E7E3A"/>
    <w:rsid w:val="007F332F"/>
    <w:rsid w:val="007F3CC2"/>
    <w:rsid w:val="007F4639"/>
    <w:rsid w:val="00800945"/>
    <w:rsid w:val="00800CDB"/>
    <w:rsid w:val="008054B6"/>
    <w:rsid w:val="00805645"/>
    <w:rsid w:val="00806388"/>
    <w:rsid w:val="00806800"/>
    <w:rsid w:val="0081142A"/>
    <w:rsid w:val="00821EA2"/>
    <w:rsid w:val="008220DD"/>
    <w:rsid w:val="0082325A"/>
    <w:rsid w:val="008241F6"/>
    <w:rsid w:val="008249DC"/>
    <w:rsid w:val="0082601D"/>
    <w:rsid w:val="00827D31"/>
    <w:rsid w:val="008313C4"/>
    <w:rsid w:val="00833FB9"/>
    <w:rsid w:val="00834F58"/>
    <w:rsid w:val="00835CB5"/>
    <w:rsid w:val="00840B05"/>
    <w:rsid w:val="00843ADB"/>
    <w:rsid w:val="00844732"/>
    <w:rsid w:val="00845515"/>
    <w:rsid w:val="00845645"/>
    <w:rsid w:val="00845863"/>
    <w:rsid w:val="0084657A"/>
    <w:rsid w:val="00850AA7"/>
    <w:rsid w:val="008519FF"/>
    <w:rsid w:val="008522F6"/>
    <w:rsid w:val="00853B33"/>
    <w:rsid w:val="00855D46"/>
    <w:rsid w:val="00856FF7"/>
    <w:rsid w:val="008575BE"/>
    <w:rsid w:val="00861DC3"/>
    <w:rsid w:val="00862018"/>
    <w:rsid w:val="00863ACD"/>
    <w:rsid w:val="00865F2C"/>
    <w:rsid w:val="00866F70"/>
    <w:rsid w:val="00870C10"/>
    <w:rsid w:val="00875B49"/>
    <w:rsid w:val="0087782D"/>
    <w:rsid w:val="00877C1A"/>
    <w:rsid w:val="00890C00"/>
    <w:rsid w:val="00892311"/>
    <w:rsid w:val="00892CF2"/>
    <w:rsid w:val="0089705F"/>
    <w:rsid w:val="008A1F25"/>
    <w:rsid w:val="008A282D"/>
    <w:rsid w:val="008A2EC2"/>
    <w:rsid w:val="008A445E"/>
    <w:rsid w:val="008A4564"/>
    <w:rsid w:val="008A5871"/>
    <w:rsid w:val="008A5FF7"/>
    <w:rsid w:val="008A6F59"/>
    <w:rsid w:val="008B005C"/>
    <w:rsid w:val="008B620A"/>
    <w:rsid w:val="008C08BE"/>
    <w:rsid w:val="008C1A71"/>
    <w:rsid w:val="008C1DBC"/>
    <w:rsid w:val="008C1FC0"/>
    <w:rsid w:val="008C4FD3"/>
    <w:rsid w:val="008C5FF7"/>
    <w:rsid w:val="008D1E64"/>
    <w:rsid w:val="008D315F"/>
    <w:rsid w:val="008D442A"/>
    <w:rsid w:val="008D46A6"/>
    <w:rsid w:val="008D4775"/>
    <w:rsid w:val="008D61A7"/>
    <w:rsid w:val="008D6690"/>
    <w:rsid w:val="008E5003"/>
    <w:rsid w:val="008F14F7"/>
    <w:rsid w:val="008F1983"/>
    <w:rsid w:val="008F2313"/>
    <w:rsid w:val="008F3330"/>
    <w:rsid w:val="008F3628"/>
    <w:rsid w:val="008F3F23"/>
    <w:rsid w:val="008F481E"/>
    <w:rsid w:val="008F7F52"/>
    <w:rsid w:val="009010B1"/>
    <w:rsid w:val="00901BF5"/>
    <w:rsid w:val="009036A6"/>
    <w:rsid w:val="00907139"/>
    <w:rsid w:val="009072DF"/>
    <w:rsid w:val="009119A2"/>
    <w:rsid w:val="00911CAE"/>
    <w:rsid w:val="00915310"/>
    <w:rsid w:val="00933F01"/>
    <w:rsid w:val="0093401B"/>
    <w:rsid w:val="00934D6E"/>
    <w:rsid w:val="0094225A"/>
    <w:rsid w:val="00950B1F"/>
    <w:rsid w:val="0095113F"/>
    <w:rsid w:val="009538CF"/>
    <w:rsid w:val="0095650A"/>
    <w:rsid w:val="009568B9"/>
    <w:rsid w:val="009616DF"/>
    <w:rsid w:val="00962EF9"/>
    <w:rsid w:val="009638D2"/>
    <w:rsid w:val="00964F84"/>
    <w:rsid w:val="0096514E"/>
    <w:rsid w:val="0096522B"/>
    <w:rsid w:val="0096528F"/>
    <w:rsid w:val="00965661"/>
    <w:rsid w:val="00966360"/>
    <w:rsid w:val="00971B34"/>
    <w:rsid w:val="00972536"/>
    <w:rsid w:val="00976135"/>
    <w:rsid w:val="009763AB"/>
    <w:rsid w:val="00976F40"/>
    <w:rsid w:val="00980A30"/>
    <w:rsid w:val="00980E33"/>
    <w:rsid w:val="00982F08"/>
    <w:rsid w:val="00983054"/>
    <w:rsid w:val="0098602A"/>
    <w:rsid w:val="00990EDF"/>
    <w:rsid w:val="00993C8E"/>
    <w:rsid w:val="009A25A1"/>
    <w:rsid w:val="009A47A0"/>
    <w:rsid w:val="009A507F"/>
    <w:rsid w:val="009A58FE"/>
    <w:rsid w:val="009A7587"/>
    <w:rsid w:val="009B190C"/>
    <w:rsid w:val="009B5347"/>
    <w:rsid w:val="009B7336"/>
    <w:rsid w:val="009B7DBD"/>
    <w:rsid w:val="009C431F"/>
    <w:rsid w:val="009C4CD3"/>
    <w:rsid w:val="009C55D4"/>
    <w:rsid w:val="009D0EF7"/>
    <w:rsid w:val="009D3051"/>
    <w:rsid w:val="009D6559"/>
    <w:rsid w:val="009E175D"/>
    <w:rsid w:val="009E314C"/>
    <w:rsid w:val="009E392B"/>
    <w:rsid w:val="009E3F32"/>
    <w:rsid w:val="009E521A"/>
    <w:rsid w:val="009E5639"/>
    <w:rsid w:val="009F5B3E"/>
    <w:rsid w:val="00A02807"/>
    <w:rsid w:val="00A06744"/>
    <w:rsid w:val="00A06F2A"/>
    <w:rsid w:val="00A1061C"/>
    <w:rsid w:val="00A10A35"/>
    <w:rsid w:val="00A1100C"/>
    <w:rsid w:val="00A1236D"/>
    <w:rsid w:val="00A2042D"/>
    <w:rsid w:val="00A21FA8"/>
    <w:rsid w:val="00A23E25"/>
    <w:rsid w:val="00A24929"/>
    <w:rsid w:val="00A24C50"/>
    <w:rsid w:val="00A2555B"/>
    <w:rsid w:val="00A2573A"/>
    <w:rsid w:val="00A272BD"/>
    <w:rsid w:val="00A275FB"/>
    <w:rsid w:val="00A32150"/>
    <w:rsid w:val="00A3739D"/>
    <w:rsid w:val="00A374A4"/>
    <w:rsid w:val="00A37DDA"/>
    <w:rsid w:val="00A420F3"/>
    <w:rsid w:val="00A42C19"/>
    <w:rsid w:val="00A42D4E"/>
    <w:rsid w:val="00A45F95"/>
    <w:rsid w:val="00A45FF0"/>
    <w:rsid w:val="00A46623"/>
    <w:rsid w:val="00A46D5D"/>
    <w:rsid w:val="00A46F78"/>
    <w:rsid w:val="00A50834"/>
    <w:rsid w:val="00A52EF5"/>
    <w:rsid w:val="00A53808"/>
    <w:rsid w:val="00A600B0"/>
    <w:rsid w:val="00A667C4"/>
    <w:rsid w:val="00A70676"/>
    <w:rsid w:val="00A74159"/>
    <w:rsid w:val="00A75C3D"/>
    <w:rsid w:val="00A7746C"/>
    <w:rsid w:val="00A80DD2"/>
    <w:rsid w:val="00A833B4"/>
    <w:rsid w:val="00A83706"/>
    <w:rsid w:val="00A85826"/>
    <w:rsid w:val="00A925EC"/>
    <w:rsid w:val="00A92DBE"/>
    <w:rsid w:val="00A9508D"/>
    <w:rsid w:val="00A95BEF"/>
    <w:rsid w:val="00A972E0"/>
    <w:rsid w:val="00AA2FEE"/>
    <w:rsid w:val="00AA4961"/>
    <w:rsid w:val="00AA7AE5"/>
    <w:rsid w:val="00AC1EC7"/>
    <w:rsid w:val="00AC279B"/>
    <w:rsid w:val="00AC3139"/>
    <w:rsid w:val="00AC3CA9"/>
    <w:rsid w:val="00AC5728"/>
    <w:rsid w:val="00AC710E"/>
    <w:rsid w:val="00AD2278"/>
    <w:rsid w:val="00AD55EA"/>
    <w:rsid w:val="00AE0E74"/>
    <w:rsid w:val="00AE0E82"/>
    <w:rsid w:val="00AE2DEC"/>
    <w:rsid w:val="00AE3E80"/>
    <w:rsid w:val="00AE7811"/>
    <w:rsid w:val="00AF113B"/>
    <w:rsid w:val="00AF2EE7"/>
    <w:rsid w:val="00AF337E"/>
    <w:rsid w:val="00AF3FDB"/>
    <w:rsid w:val="00AF4C76"/>
    <w:rsid w:val="00AF6326"/>
    <w:rsid w:val="00AF7BB4"/>
    <w:rsid w:val="00B00214"/>
    <w:rsid w:val="00B00320"/>
    <w:rsid w:val="00B00DB4"/>
    <w:rsid w:val="00B01FF3"/>
    <w:rsid w:val="00B023A1"/>
    <w:rsid w:val="00B0265B"/>
    <w:rsid w:val="00B04D22"/>
    <w:rsid w:val="00B1010E"/>
    <w:rsid w:val="00B10664"/>
    <w:rsid w:val="00B138AD"/>
    <w:rsid w:val="00B16F93"/>
    <w:rsid w:val="00B17BCA"/>
    <w:rsid w:val="00B2231E"/>
    <w:rsid w:val="00B258FA"/>
    <w:rsid w:val="00B31014"/>
    <w:rsid w:val="00B32416"/>
    <w:rsid w:val="00B343CC"/>
    <w:rsid w:val="00B36316"/>
    <w:rsid w:val="00B42873"/>
    <w:rsid w:val="00B42974"/>
    <w:rsid w:val="00B44BC5"/>
    <w:rsid w:val="00B52278"/>
    <w:rsid w:val="00B52FFB"/>
    <w:rsid w:val="00B53A26"/>
    <w:rsid w:val="00B548F1"/>
    <w:rsid w:val="00B611F9"/>
    <w:rsid w:val="00B61936"/>
    <w:rsid w:val="00B61B26"/>
    <w:rsid w:val="00B63068"/>
    <w:rsid w:val="00B63BB8"/>
    <w:rsid w:val="00B678BC"/>
    <w:rsid w:val="00B71E0D"/>
    <w:rsid w:val="00B7250C"/>
    <w:rsid w:val="00B72F2B"/>
    <w:rsid w:val="00B7558F"/>
    <w:rsid w:val="00B8120F"/>
    <w:rsid w:val="00B81365"/>
    <w:rsid w:val="00B8229A"/>
    <w:rsid w:val="00B826FE"/>
    <w:rsid w:val="00B8505C"/>
    <w:rsid w:val="00B8544B"/>
    <w:rsid w:val="00B87F51"/>
    <w:rsid w:val="00B93D1C"/>
    <w:rsid w:val="00BA1B19"/>
    <w:rsid w:val="00BA401C"/>
    <w:rsid w:val="00BA7675"/>
    <w:rsid w:val="00BB0AC8"/>
    <w:rsid w:val="00BB180E"/>
    <w:rsid w:val="00BB18BB"/>
    <w:rsid w:val="00BB2406"/>
    <w:rsid w:val="00BB548E"/>
    <w:rsid w:val="00BB6464"/>
    <w:rsid w:val="00BC2984"/>
    <w:rsid w:val="00BC34F0"/>
    <w:rsid w:val="00BC4B6F"/>
    <w:rsid w:val="00BC5E15"/>
    <w:rsid w:val="00BC6955"/>
    <w:rsid w:val="00BD03DA"/>
    <w:rsid w:val="00BD14CE"/>
    <w:rsid w:val="00BE0C3B"/>
    <w:rsid w:val="00BE1897"/>
    <w:rsid w:val="00BE57AE"/>
    <w:rsid w:val="00BE5EDF"/>
    <w:rsid w:val="00BF5EB6"/>
    <w:rsid w:val="00C001F0"/>
    <w:rsid w:val="00C00DB0"/>
    <w:rsid w:val="00C05DEE"/>
    <w:rsid w:val="00C06B16"/>
    <w:rsid w:val="00C11249"/>
    <w:rsid w:val="00C11929"/>
    <w:rsid w:val="00C134EC"/>
    <w:rsid w:val="00C13505"/>
    <w:rsid w:val="00C172E9"/>
    <w:rsid w:val="00C20F73"/>
    <w:rsid w:val="00C21F80"/>
    <w:rsid w:val="00C236EA"/>
    <w:rsid w:val="00C27548"/>
    <w:rsid w:val="00C30614"/>
    <w:rsid w:val="00C31280"/>
    <w:rsid w:val="00C37957"/>
    <w:rsid w:val="00C40DBF"/>
    <w:rsid w:val="00C42979"/>
    <w:rsid w:val="00C43455"/>
    <w:rsid w:val="00C449D3"/>
    <w:rsid w:val="00C45899"/>
    <w:rsid w:val="00C470A9"/>
    <w:rsid w:val="00C47843"/>
    <w:rsid w:val="00C53E95"/>
    <w:rsid w:val="00C54170"/>
    <w:rsid w:val="00C55EA4"/>
    <w:rsid w:val="00C62099"/>
    <w:rsid w:val="00C6234F"/>
    <w:rsid w:val="00C7006E"/>
    <w:rsid w:val="00C704A9"/>
    <w:rsid w:val="00C70932"/>
    <w:rsid w:val="00C71450"/>
    <w:rsid w:val="00C74C2C"/>
    <w:rsid w:val="00C756B9"/>
    <w:rsid w:val="00C75E81"/>
    <w:rsid w:val="00C81966"/>
    <w:rsid w:val="00C824F7"/>
    <w:rsid w:val="00C8351E"/>
    <w:rsid w:val="00C83B4F"/>
    <w:rsid w:val="00C85F1D"/>
    <w:rsid w:val="00C8674E"/>
    <w:rsid w:val="00C93767"/>
    <w:rsid w:val="00C93DBA"/>
    <w:rsid w:val="00C95FBC"/>
    <w:rsid w:val="00CA06DD"/>
    <w:rsid w:val="00CA3B32"/>
    <w:rsid w:val="00CA45E4"/>
    <w:rsid w:val="00CA5D48"/>
    <w:rsid w:val="00CB2392"/>
    <w:rsid w:val="00CB36E0"/>
    <w:rsid w:val="00CB4DBB"/>
    <w:rsid w:val="00CB56CD"/>
    <w:rsid w:val="00CC7DEB"/>
    <w:rsid w:val="00CD3B9F"/>
    <w:rsid w:val="00CD4A6E"/>
    <w:rsid w:val="00CE14BD"/>
    <w:rsid w:val="00CF00DF"/>
    <w:rsid w:val="00CF0EC7"/>
    <w:rsid w:val="00CF79CD"/>
    <w:rsid w:val="00D019B6"/>
    <w:rsid w:val="00D02502"/>
    <w:rsid w:val="00D05F8B"/>
    <w:rsid w:val="00D118D0"/>
    <w:rsid w:val="00D12B4B"/>
    <w:rsid w:val="00D1341E"/>
    <w:rsid w:val="00D15ACA"/>
    <w:rsid w:val="00D168C1"/>
    <w:rsid w:val="00D211FA"/>
    <w:rsid w:val="00D23DDD"/>
    <w:rsid w:val="00D248DD"/>
    <w:rsid w:val="00D24A3F"/>
    <w:rsid w:val="00D24B1E"/>
    <w:rsid w:val="00D27B2C"/>
    <w:rsid w:val="00D31094"/>
    <w:rsid w:val="00D337A6"/>
    <w:rsid w:val="00D440C7"/>
    <w:rsid w:val="00D46B34"/>
    <w:rsid w:val="00D50356"/>
    <w:rsid w:val="00D60A3D"/>
    <w:rsid w:val="00D654C3"/>
    <w:rsid w:val="00D67441"/>
    <w:rsid w:val="00D750FA"/>
    <w:rsid w:val="00D77D62"/>
    <w:rsid w:val="00D8175E"/>
    <w:rsid w:val="00D82806"/>
    <w:rsid w:val="00D843A1"/>
    <w:rsid w:val="00D92457"/>
    <w:rsid w:val="00D92A16"/>
    <w:rsid w:val="00D95A8A"/>
    <w:rsid w:val="00D975C0"/>
    <w:rsid w:val="00DA0997"/>
    <w:rsid w:val="00DA3ACE"/>
    <w:rsid w:val="00DB08B4"/>
    <w:rsid w:val="00DB152C"/>
    <w:rsid w:val="00DB3FF5"/>
    <w:rsid w:val="00DC24DD"/>
    <w:rsid w:val="00DC2D9A"/>
    <w:rsid w:val="00DC42E6"/>
    <w:rsid w:val="00DC5DD9"/>
    <w:rsid w:val="00DD090F"/>
    <w:rsid w:val="00DD1986"/>
    <w:rsid w:val="00DD2A20"/>
    <w:rsid w:val="00DD2E44"/>
    <w:rsid w:val="00DD36D1"/>
    <w:rsid w:val="00DD4952"/>
    <w:rsid w:val="00DD4BB5"/>
    <w:rsid w:val="00DD5788"/>
    <w:rsid w:val="00DD59F2"/>
    <w:rsid w:val="00DE1919"/>
    <w:rsid w:val="00DE199B"/>
    <w:rsid w:val="00DE5BDD"/>
    <w:rsid w:val="00DE766F"/>
    <w:rsid w:val="00DF0487"/>
    <w:rsid w:val="00DF1E6E"/>
    <w:rsid w:val="00DF2E69"/>
    <w:rsid w:val="00DF33D7"/>
    <w:rsid w:val="00DF43E8"/>
    <w:rsid w:val="00DF4C1D"/>
    <w:rsid w:val="00E0047C"/>
    <w:rsid w:val="00E04D96"/>
    <w:rsid w:val="00E04EE5"/>
    <w:rsid w:val="00E065E8"/>
    <w:rsid w:val="00E06EB2"/>
    <w:rsid w:val="00E120F8"/>
    <w:rsid w:val="00E13F43"/>
    <w:rsid w:val="00E15DAF"/>
    <w:rsid w:val="00E17CA1"/>
    <w:rsid w:val="00E17E7C"/>
    <w:rsid w:val="00E218F2"/>
    <w:rsid w:val="00E26295"/>
    <w:rsid w:val="00E2785C"/>
    <w:rsid w:val="00E33EE4"/>
    <w:rsid w:val="00E35934"/>
    <w:rsid w:val="00E36A00"/>
    <w:rsid w:val="00E41ACD"/>
    <w:rsid w:val="00E42353"/>
    <w:rsid w:val="00E42488"/>
    <w:rsid w:val="00E43659"/>
    <w:rsid w:val="00E46092"/>
    <w:rsid w:val="00E513FE"/>
    <w:rsid w:val="00E535BB"/>
    <w:rsid w:val="00E566A9"/>
    <w:rsid w:val="00E567B6"/>
    <w:rsid w:val="00E6045E"/>
    <w:rsid w:val="00E60A88"/>
    <w:rsid w:val="00E61144"/>
    <w:rsid w:val="00E62BAF"/>
    <w:rsid w:val="00E657B9"/>
    <w:rsid w:val="00E71E5F"/>
    <w:rsid w:val="00E721D0"/>
    <w:rsid w:val="00E72399"/>
    <w:rsid w:val="00E74939"/>
    <w:rsid w:val="00E75724"/>
    <w:rsid w:val="00E76D70"/>
    <w:rsid w:val="00E814E8"/>
    <w:rsid w:val="00E839C9"/>
    <w:rsid w:val="00E84E14"/>
    <w:rsid w:val="00E85AC7"/>
    <w:rsid w:val="00E86DD7"/>
    <w:rsid w:val="00E874C9"/>
    <w:rsid w:val="00E905F4"/>
    <w:rsid w:val="00E910F9"/>
    <w:rsid w:val="00E92248"/>
    <w:rsid w:val="00E92855"/>
    <w:rsid w:val="00E95B16"/>
    <w:rsid w:val="00EA2B27"/>
    <w:rsid w:val="00EA3B1A"/>
    <w:rsid w:val="00EA3D0F"/>
    <w:rsid w:val="00EA522A"/>
    <w:rsid w:val="00EA670E"/>
    <w:rsid w:val="00EB1A6D"/>
    <w:rsid w:val="00EB59A5"/>
    <w:rsid w:val="00EB79D1"/>
    <w:rsid w:val="00EC1989"/>
    <w:rsid w:val="00EC30C1"/>
    <w:rsid w:val="00EC48C4"/>
    <w:rsid w:val="00EC5092"/>
    <w:rsid w:val="00EC59E3"/>
    <w:rsid w:val="00ED081D"/>
    <w:rsid w:val="00ED2A9D"/>
    <w:rsid w:val="00ED528F"/>
    <w:rsid w:val="00ED5D0D"/>
    <w:rsid w:val="00ED61D2"/>
    <w:rsid w:val="00ED744E"/>
    <w:rsid w:val="00EE13E9"/>
    <w:rsid w:val="00EE3AC1"/>
    <w:rsid w:val="00EE4419"/>
    <w:rsid w:val="00EE6DC2"/>
    <w:rsid w:val="00EF2ECE"/>
    <w:rsid w:val="00EF31EE"/>
    <w:rsid w:val="00EF322E"/>
    <w:rsid w:val="00EF61D4"/>
    <w:rsid w:val="00F016F8"/>
    <w:rsid w:val="00F01F9A"/>
    <w:rsid w:val="00F0343D"/>
    <w:rsid w:val="00F04113"/>
    <w:rsid w:val="00F04768"/>
    <w:rsid w:val="00F07F40"/>
    <w:rsid w:val="00F17CBF"/>
    <w:rsid w:val="00F204DE"/>
    <w:rsid w:val="00F309E7"/>
    <w:rsid w:val="00F3111D"/>
    <w:rsid w:val="00F313AF"/>
    <w:rsid w:val="00F314E5"/>
    <w:rsid w:val="00F32A67"/>
    <w:rsid w:val="00F44C03"/>
    <w:rsid w:val="00F525E6"/>
    <w:rsid w:val="00F5344D"/>
    <w:rsid w:val="00F53607"/>
    <w:rsid w:val="00F56C92"/>
    <w:rsid w:val="00F57D11"/>
    <w:rsid w:val="00F60011"/>
    <w:rsid w:val="00F610AE"/>
    <w:rsid w:val="00F6492F"/>
    <w:rsid w:val="00F64EC8"/>
    <w:rsid w:val="00F66A75"/>
    <w:rsid w:val="00F72413"/>
    <w:rsid w:val="00F748E1"/>
    <w:rsid w:val="00F74B2D"/>
    <w:rsid w:val="00F8007B"/>
    <w:rsid w:val="00F831A9"/>
    <w:rsid w:val="00F90CDB"/>
    <w:rsid w:val="00F9166C"/>
    <w:rsid w:val="00F922E3"/>
    <w:rsid w:val="00F93CCA"/>
    <w:rsid w:val="00F967DC"/>
    <w:rsid w:val="00FA0CB2"/>
    <w:rsid w:val="00FA19E4"/>
    <w:rsid w:val="00FA2EAB"/>
    <w:rsid w:val="00FA436A"/>
    <w:rsid w:val="00FA53B6"/>
    <w:rsid w:val="00FA68AF"/>
    <w:rsid w:val="00FA6D3D"/>
    <w:rsid w:val="00FA7BC1"/>
    <w:rsid w:val="00FB3109"/>
    <w:rsid w:val="00FB4ABE"/>
    <w:rsid w:val="00FB5006"/>
    <w:rsid w:val="00FB5692"/>
    <w:rsid w:val="00FB5BC2"/>
    <w:rsid w:val="00FC27B0"/>
    <w:rsid w:val="00FC4C53"/>
    <w:rsid w:val="00FC5A80"/>
    <w:rsid w:val="00FC61D3"/>
    <w:rsid w:val="00FC6835"/>
    <w:rsid w:val="00FC6C12"/>
    <w:rsid w:val="00FD0BA2"/>
    <w:rsid w:val="00FD1038"/>
    <w:rsid w:val="00FD1B39"/>
    <w:rsid w:val="00FD35A2"/>
    <w:rsid w:val="00FD77DB"/>
    <w:rsid w:val="00FD79D4"/>
    <w:rsid w:val="00FE00D2"/>
    <w:rsid w:val="00FE0C92"/>
    <w:rsid w:val="00FE26F3"/>
    <w:rsid w:val="00FE5B02"/>
    <w:rsid w:val="00FE6996"/>
    <w:rsid w:val="00FF6CE7"/>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087C8"/>
  <w15:docId w15:val="{894C126A-12C1-4017-B42E-472488D2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3FE"/>
  </w:style>
  <w:style w:type="paragraph" w:styleId="Heading1">
    <w:name w:val="heading 1"/>
    <w:basedOn w:val="Normal"/>
    <w:next w:val="Normal"/>
    <w:link w:val="Heading1Char"/>
    <w:uiPriority w:val="1"/>
    <w:qFormat/>
    <w:rsid w:val="0093401B"/>
    <w:pPr>
      <w:keepNext/>
      <w:keepLines/>
      <w:numPr>
        <w:numId w:val="1"/>
      </w:numPr>
      <w:spacing w:before="240"/>
      <w:ind w:left="425" w:hanging="425"/>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ind w:left="851" w:hanging="851"/>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ind w:left="851" w:hanging="851"/>
      <w:outlineLvl w:val="2"/>
    </w:pPr>
    <w:rPr>
      <w:rFonts w:cs="Arial"/>
      <w:b/>
      <w:bCs/>
      <w:sz w:val="24"/>
      <w:szCs w:val="26"/>
    </w:rPr>
  </w:style>
  <w:style w:type="paragraph" w:styleId="Heading4">
    <w:name w:val="heading 4"/>
    <w:basedOn w:val="Normal"/>
    <w:next w:val="Normal"/>
    <w:link w:val="Heading4Char"/>
    <w:uiPriority w:val="1"/>
    <w:qFormat/>
    <w:rsid w:val="0093401B"/>
    <w:pPr>
      <w:keepNext/>
      <w:keepLines/>
      <w:numPr>
        <w:ilvl w:val="3"/>
        <w:numId w:val="1"/>
      </w:numPr>
      <w:spacing w:before="240"/>
      <w:ind w:left="1276" w:hanging="1276"/>
      <w:outlineLvl w:val="3"/>
    </w:pPr>
    <w:rPr>
      <w:rFonts w:eastAsiaTheme="majorEastAsia" w:cstheme="majorBidi"/>
      <w:b/>
      <w:bCs/>
      <w:iCs/>
      <w:color w:val="606060"/>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401B"/>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semiHidden/>
    <w:qFormat/>
    <w:rsid w:val="0076350D"/>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semiHidden/>
    <w:rsid w:val="0076350D"/>
    <w:rPr>
      <w:rFonts w:eastAsiaTheme="majorEastAsia" w:cstheme="majorBidi"/>
      <w:b/>
      <w:bCs/>
      <w:kern w:val="28"/>
      <w:sz w:val="32"/>
      <w:szCs w:val="32"/>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qFormat/>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950B1F"/>
    <w:pPr>
      <w:numPr>
        <w:numId w:val="2"/>
      </w:numPr>
    </w:pPr>
  </w:style>
  <w:style w:type="paragraph" w:styleId="Header">
    <w:name w:val="header"/>
    <w:aliases w:val="NTG Page Header"/>
    <w:basedOn w:val="Normal"/>
    <w:next w:val="Normal"/>
    <w:link w:val="HeaderChar"/>
    <w:uiPriority w:val="99"/>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uiPriority w:val="99"/>
    <w:semiHidden/>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93401B"/>
    <w:rPr>
      <w:rFonts w:eastAsiaTheme="majorEastAsia" w:cstheme="majorBidi"/>
      <w:b/>
      <w:bCs/>
      <w:iCs/>
      <w:color w:val="606060"/>
    </w:rPr>
  </w:style>
  <w:style w:type="paragraph" w:styleId="NormalWeb">
    <w:name w:val="Normal (Web)"/>
    <w:basedOn w:val="Normal"/>
    <w:uiPriority w:val="99"/>
    <w:semiHidden/>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652E1F"/>
    <w:pPr>
      <w:tabs>
        <w:tab w:val="left" w:pos="1559"/>
        <w:tab w:val="right" w:leader="dot" w:pos="9639"/>
      </w:tabs>
      <w:spacing w:after="60"/>
      <w:ind w:left="1559" w:hanging="992"/>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950B1F"/>
    <w:pPr>
      <w:numPr>
        <w:numId w:val="5"/>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1"/>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B01FF3"/>
    <w:pPr>
      <w:numPr>
        <w:ilvl w:val="1"/>
        <w:numId w:val="20"/>
      </w:numPr>
      <w:spacing w:after="120"/>
    </w:pPr>
  </w:style>
  <w:style w:type="paragraph" w:styleId="ListBullet">
    <w:name w:val="List Bullet"/>
    <w:basedOn w:val="Normal"/>
    <w:uiPriority w:val="99"/>
    <w:rsid w:val="00950B1F"/>
    <w:pPr>
      <w:numPr>
        <w:numId w:val="7"/>
      </w:numPr>
      <w:spacing w:after="120"/>
    </w:pPr>
  </w:style>
  <w:style w:type="paragraph" w:styleId="ListBullet3">
    <w:name w:val="List Bullet 3"/>
    <w:basedOn w:val="Normal"/>
    <w:uiPriority w:val="99"/>
    <w:rsid w:val="00950B1F"/>
    <w:pPr>
      <w:numPr>
        <w:ilvl w:val="2"/>
        <w:numId w:val="7"/>
      </w:num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950B1F"/>
    <w:pPr>
      <w:numPr>
        <w:numId w:val="4"/>
      </w:numPr>
    </w:pPr>
  </w:style>
  <w:style w:type="numbering" w:customStyle="1" w:styleId="NTGStandardNumList">
    <w:name w:val="NTG Standard Num List"/>
    <w:uiPriority w:val="99"/>
    <w:rsid w:val="00950B1F"/>
    <w:pPr>
      <w:numPr>
        <w:numId w:val="3"/>
      </w:numPr>
    </w:pPr>
  </w:style>
  <w:style w:type="paragraph" w:styleId="ListBullet4">
    <w:name w:val="List Bullet 4"/>
    <w:basedOn w:val="Normal"/>
    <w:uiPriority w:val="99"/>
    <w:rsid w:val="00950B1F"/>
    <w:pPr>
      <w:numPr>
        <w:ilvl w:val="3"/>
        <w:numId w:val="7"/>
      </w:numPr>
      <w:spacing w:after="120"/>
    </w:pPr>
  </w:style>
  <w:style w:type="paragraph" w:styleId="ListBullet5">
    <w:name w:val="List Bullet 5"/>
    <w:basedOn w:val="Normal"/>
    <w:uiPriority w:val="99"/>
    <w:rsid w:val="00950B1F"/>
    <w:pPr>
      <w:numPr>
        <w:ilvl w:val="4"/>
        <w:numId w:val="7"/>
      </w:numPr>
    </w:pPr>
  </w:style>
  <w:style w:type="paragraph" w:styleId="ListNumber">
    <w:name w:val="List Number"/>
    <w:basedOn w:val="Normal"/>
    <w:uiPriority w:val="99"/>
    <w:qFormat/>
    <w:rsid w:val="0096522B"/>
    <w:pPr>
      <w:numPr>
        <w:numId w:val="3"/>
      </w:numPr>
      <w:spacing w:after="120"/>
    </w:pPr>
  </w:style>
  <w:style w:type="paragraph" w:styleId="ListNumber2">
    <w:name w:val="List Number 2"/>
    <w:basedOn w:val="Normal"/>
    <w:autoRedefine/>
    <w:uiPriority w:val="99"/>
    <w:rsid w:val="00746AFF"/>
    <w:pPr>
      <w:numPr>
        <w:numId w:val="21"/>
      </w:numPr>
      <w:spacing w:after="120"/>
      <w:ind w:left="454" w:hanging="454"/>
    </w:pPr>
  </w:style>
  <w:style w:type="paragraph" w:styleId="ListNumber3">
    <w:name w:val="List Number 3"/>
    <w:basedOn w:val="Normal"/>
    <w:autoRedefine/>
    <w:uiPriority w:val="99"/>
    <w:rsid w:val="00B00DB4"/>
    <w:pPr>
      <w:numPr>
        <w:numId w:val="22"/>
      </w:numPr>
      <w:spacing w:after="120"/>
      <w:ind w:left="1418" w:hanging="284"/>
    </w:pPr>
  </w:style>
  <w:style w:type="paragraph" w:styleId="ListNumber4">
    <w:name w:val="List Number 4"/>
    <w:autoRedefine/>
    <w:uiPriority w:val="99"/>
    <w:rsid w:val="004D53E1"/>
    <w:pPr>
      <w:numPr>
        <w:numId w:val="23"/>
      </w:numPr>
      <w:spacing w:after="120"/>
    </w:pPr>
  </w:style>
  <w:style w:type="paragraph" w:styleId="ListNumber5">
    <w:name w:val="List Number 5"/>
    <w:basedOn w:val="Normal"/>
    <w:uiPriority w:val="99"/>
    <w:rsid w:val="00950B1F"/>
    <w:p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FD0BA2"/>
    <w:pPr>
      <w:numPr>
        <w:numId w:val="8"/>
      </w:numPr>
      <w:spacing w:after="120"/>
    </w:pPr>
  </w:style>
  <w:style w:type="paragraph" w:customStyle="1" w:styleId="NTGTableBulletList2">
    <w:name w:val="NTG Table Bullet List 2"/>
    <w:basedOn w:val="NTGTableBulletList1"/>
    <w:semiHidden/>
    <w:qFormat/>
    <w:rsid w:val="00950B1F"/>
    <w:pPr>
      <w:numPr>
        <w:ilvl w:val="1"/>
      </w:numPr>
    </w:pPr>
  </w:style>
  <w:style w:type="paragraph" w:customStyle="1" w:styleId="NTGTableBulletList3">
    <w:name w:val="NTG Table Bullet List 3"/>
    <w:basedOn w:val="NTGTableBulletList2"/>
    <w:semiHidden/>
    <w:qFormat/>
    <w:rsid w:val="00950B1F"/>
    <w:pPr>
      <w:numPr>
        <w:ilvl w:val="2"/>
      </w:numPr>
    </w:pPr>
  </w:style>
  <w:style w:type="paragraph" w:customStyle="1" w:styleId="NTGTableBulletList4">
    <w:name w:val="NTG Table Bullet List 4"/>
    <w:basedOn w:val="NTGTableBulletList3"/>
    <w:semiHidden/>
    <w:qFormat/>
    <w:rsid w:val="00950B1F"/>
    <w:pPr>
      <w:numPr>
        <w:ilvl w:val="3"/>
      </w:numPr>
    </w:pPr>
  </w:style>
  <w:style w:type="paragraph" w:customStyle="1" w:styleId="NTGTableBulletList5">
    <w:name w:val="NTG Table Bullet List 5"/>
    <w:basedOn w:val="NTGTableBulletList4"/>
    <w:semiHidden/>
    <w:qFormat/>
    <w:rsid w:val="00950B1F"/>
    <w:pPr>
      <w:numPr>
        <w:ilvl w:val="4"/>
      </w:numPr>
    </w:pPr>
  </w:style>
  <w:style w:type="paragraph" w:customStyle="1" w:styleId="NTGTableBulletList6">
    <w:name w:val="NTG Table Bullet List 6"/>
    <w:basedOn w:val="NTGTableBulletList5"/>
    <w:semiHidden/>
    <w:qFormat/>
    <w:rsid w:val="00950B1F"/>
    <w:pPr>
      <w:numPr>
        <w:ilvl w:val="5"/>
      </w:numPr>
    </w:pPr>
  </w:style>
  <w:style w:type="paragraph" w:customStyle="1" w:styleId="NTGTableBulletList7">
    <w:name w:val="NTG Table Bullet List 7"/>
    <w:basedOn w:val="NTGTableBulletList6"/>
    <w:semiHidden/>
    <w:qFormat/>
    <w:rsid w:val="00950B1F"/>
    <w:pPr>
      <w:numPr>
        <w:ilvl w:val="6"/>
      </w:numPr>
    </w:pPr>
  </w:style>
  <w:style w:type="paragraph" w:customStyle="1" w:styleId="NTGTableBulletList8">
    <w:name w:val="NTG Table Bullet List 8"/>
    <w:basedOn w:val="NTGTableBulletList7"/>
    <w:semiHidden/>
    <w:qFormat/>
    <w:rsid w:val="00950B1F"/>
    <w:pPr>
      <w:numPr>
        <w:ilvl w:val="7"/>
      </w:numPr>
    </w:pPr>
  </w:style>
  <w:style w:type="paragraph" w:customStyle="1" w:styleId="NTGTableBulletList9">
    <w:name w:val="NTG Table Bullet List 9"/>
    <w:basedOn w:val="NTGTableBulletList8"/>
    <w:semiHidden/>
    <w:qFormat/>
    <w:rsid w:val="00950B1F"/>
    <w:pPr>
      <w:numPr>
        <w:ilvl w:val="8"/>
      </w:numPr>
    </w:pPr>
  </w:style>
  <w:style w:type="paragraph" w:customStyle="1" w:styleId="NTGTableNumList1">
    <w:name w:val="NTG Table Num List 1"/>
    <w:semiHidden/>
    <w:qFormat/>
    <w:rsid w:val="00FD0BA2"/>
    <w:pPr>
      <w:numPr>
        <w:numId w:val="6"/>
      </w:numPr>
      <w:spacing w:after="120"/>
    </w:pPr>
  </w:style>
  <w:style w:type="paragraph" w:customStyle="1" w:styleId="NTGTableNumList2">
    <w:name w:val="NTG Table Num List 2"/>
    <w:basedOn w:val="NTGTableNumList1"/>
    <w:semiHidden/>
    <w:qFormat/>
    <w:rsid w:val="00950B1F"/>
    <w:pPr>
      <w:numPr>
        <w:ilvl w:val="1"/>
      </w:numPr>
    </w:pPr>
  </w:style>
  <w:style w:type="paragraph" w:customStyle="1" w:styleId="NTGTableNumList3">
    <w:name w:val="NTG Table Num List 3"/>
    <w:basedOn w:val="NTGTableNumList2"/>
    <w:semiHidden/>
    <w:qFormat/>
    <w:rsid w:val="00950B1F"/>
    <w:pPr>
      <w:numPr>
        <w:ilvl w:val="2"/>
      </w:numPr>
    </w:pPr>
  </w:style>
  <w:style w:type="paragraph" w:customStyle="1" w:styleId="NTGTableNumList4">
    <w:name w:val="NTG Table Num List 4"/>
    <w:basedOn w:val="NTGTableNumList3"/>
    <w:semiHidden/>
    <w:qFormat/>
    <w:rsid w:val="00950B1F"/>
    <w:pPr>
      <w:numPr>
        <w:ilvl w:val="3"/>
      </w:numPr>
    </w:pPr>
  </w:style>
  <w:style w:type="paragraph" w:customStyle="1" w:styleId="NTGTableNumList5">
    <w:name w:val="NTG Table Num List 5"/>
    <w:basedOn w:val="NTGTableNumList4"/>
    <w:semiHidden/>
    <w:qFormat/>
    <w:rsid w:val="00950B1F"/>
    <w:pPr>
      <w:numPr>
        <w:ilvl w:val="4"/>
      </w:numPr>
    </w:pPr>
  </w:style>
  <w:style w:type="paragraph" w:customStyle="1" w:styleId="NTGTableNumList6">
    <w:name w:val="NTG Table Num List 6"/>
    <w:basedOn w:val="NTGTableNumList5"/>
    <w:semiHidden/>
    <w:qFormat/>
    <w:rsid w:val="00950B1F"/>
    <w:pPr>
      <w:numPr>
        <w:ilvl w:val="5"/>
      </w:numPr>
    </w:pPr>
  </w:style>
  <w:style w:type="paragraph" w:customStyle="1" w:styleId="NTGTableNumList7">
    <w:name w:val="NTG Table Num List 7"/>
    <w:basedOn w:val="NTGTableNumList6"/>
    <w:semiHidden/>
    <w:qFormat/>
    <w:rsid w:val="00950B1F"/>
    <w:pPr>
      <w:numPr>
        <w:ilvl w:val="6"/>
      </w:numPr>
    </w:pPr>
  </w:style>
  <w:style w:type="paragraph" w:customStyle="1" w:styleId="NTGTableNumList8">
    <w:name w:val="NTG Table Num List 8"/>
    <w:basedOn w:val="NTGTableNumList7"/>
    <w:semiHidden/>
    <w:qFormat/>
    <w:rsid w:val="00950B1F"/>
    <w:pPr>
      <w:numPr>
        <w:ilvl w:val="7"/>
      </w:numPr>
    </w:pPr>
  </w:style>
  <w:style w:type="paragraph" w:customStyle="1" w:styleId="NTGTableNumList9">
    <w:name w:val="NTG Table Num List 9"/>
    <w:basedOn w:val="NTGTableNumList8"/>
    <w:semiHidden/>
    <w:qFormat/>
    <w:rsid w:val="00950B1F"/>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paragraph" w:customStyle="1" w:styleId="TableData">
    <w:name w:val="TableData"/>
    <w:basedOn w:val="Normal"/>
    <w:link w:val="TableDataChar"/>
    <w:rsid w:val="00727191"/>
    <w:pPr>
      <w:spacing w:before="60" w:after="60"/>
    </w:pPr>
    <w:rPr>
      <w:rFonts w:eastAsia="Times New Roman"/>
      <w:sz w:val="18"/>
      <w:szCs w:val="18"/>
    </w:rPr>
  </w:style>
  <w:style w:type="paragraph" w:customStyle="1" w:styleId="TableHead">
    <w:name w:val="TableHead"/>
    <w:basedOn w:val="Normal"/>
    <w:next w:val="TableData"/>
    <w:rsid w:val="00261741"/>
    <w:pPr>
      <w:spacing w:before="60" w:after="60"/>
    </w:pPr>
    <w:rPr>
      <w:rFonts w:eastAsia="Times New Roman"/>
      <w:b/>
      <w:lang w:eastAsia="en-AU"/>
    </w:rPr>
  </w:style>
  <w:style w:type="character" w:customStyle="1" w:styleId="TableDataChar">
    <w:name w:val="TableData Char"/>
    <w:link w:val="TableData"/>
    <w:rsid w:val="00727191"/>
    <w:rPr>
      <w:rFonts w:eastAsia="Times New Roman"/>
      <w:sz w:val="18"/>
      <w:szCs w:val="18"/>
    </w:rPr>
  </w:style>
  <w:style w:type="character" w:styleId="Strong">
    <w:name w:val="Strong"/>
    <w:basedOn w:val="DefaultParagraphFont"/>
    <w:uiPriority w:val="22"/>
    <w:qFormat/>
    <w:rsid w:val="00727191"/>
    <w:rPr>
      <w:b/>
      <w:bCs/>
    </w:rPr>
  </w:style>
  <w:style w:type="character" w:styleId="SubtleEmphasis">
    <w:name w:val="Subtle Emphasis"/>
    <w:basedOn w:val="DefaultParagraphFont"/>
    <w:uiPriority w:val="19"/>
    <w:semiHidden/>
    <w:rsid w:val="00727191"/>
    <w:rPr>
      <w:i/>
      <w:iCs/>
      <w:color w:val="404040" w:themeColor="text1" w:themeTint="BF"/>
    </w:rPr>
  </w:style>
  <w:style w:type="paragraph" w:styleId="TOAHeading">
    <w:name w:val="toa heading"/>
    <w:basedOn w:val="Normal"/>
    <w:next w:val="Normal"/>
    <w:uiPriority w:val="99"/>
    <w:unhideWhenUsed/>
    <w:rsid w:val="00727191"/>
    <w:pPr>
      <w:spacing w:before="120"/>
    </w:pPr>
    <w:rPr>
      <w:rFonts w:asciiTheme="majorHAnsi" w:eastAsiaTheme="majorEastAsia" w:hAnsiTheme="majorHAnsi" w:cstheme="majorBidi"/>
      <w:b/>
      <w:bCs/>
      <w:sz w:val="24"/>
      <w:szCs w:val="24"/>
    </w:rPr>
  </w:style>
  <w:style w:type="character" w:styleId="IntenseEmphasis">
    <w:name w:val="Intense Emphasis"/>
    <w:basedOn w:val="DefaultParagraphFont"/>
    <w:uiPriority w:val="21"/>
    <w:semiHidden/>
    <w:qFormat/>
    <w:rsid w:val="00727191"/>
    <w:rPr>
      <w:i/>
      <w:iCs/>
      <w:color w:val="4F81BD" w:themeColor="accent1"/>
    </w:rPr>
  </w:style>
  <w:style w:type="character" w:styleId="Emphasis">
    <w:name w:val="Emphasis"/>
    <w:basedOn w:val="DefaultParagraphFont"/>
    <w:uiPriority w:val="20"/>
    <w:semiHidden/>
    <w:qFormat/>
    <w:rsid w:val="00727191"/>
    <w:rPr>
      <w:i/>
      <w:iCs/>
    </w:rPr>
  </w:style>
  <w:style w:type="paragraph" w:styleId="ListContinue">
    <w:name w:val="List Continue"/>
    <w:basedOn w:val="Normal"/>
    <w:uiPriority w:val="99"/>
    <w:unhideWhenUsed/>
    <w:rsid w:val="00D24A3F"/>
    <w:pPr>
      <w:ind w:left="357"/>
    </w:pPr>
  </w:style>
  <w:style w:type="paragraph" w:styleId="ListContinue2">
    <w:name w:val="List Continue 2"/>
    <w:basedOn w:val="Normal"/>
    <w:uiPriority w:val="99"/>
    <w:unhideWhenUsed/>
    <w:rsid w:val="0096522B"/>
    <w:pPr>
      <w:spacing w:after="120"/>
      <w:ind w:left="566"/>
      <w:contextualSpacing/>
    </w:pPr>
  </w:style>
  <w:style w:type="character" w:styleId="BookTitle">
    <w:name w:val="Book Title"/>
    <w:basedOn w:val="DefaultParagraphFont"/>
    <w:uiPriority w:val="33"/>
    <w:semiHidden/>
    <w:qFormat/>
    <w:rsid w:val="0096522B"/>
    <w:rPr>
      <w:b/>
      <w:bCs/>
      <w:i/>
      <w:iCs/>
      <w:spacing w:val="5"/>
    </w:rPr>
  </w:style>
  <w:style w:type="paragraph" w:styleId="ListContinue4">
    <w:name w:val="List Continue 4"/>
    <w:basedOn w:val="Normal"/>
    <w:uiPriority w:val="99"/>
    <w:unhideWhenUsed/>
    <w:rsid w:val="009F5B3E"/>
    <w:pPr>
      <w:spacing w:after="120"/>
      <w:ind w:left="1132"/>
      <w:contextualSpacing/>
    </w:pPr>
  </w:style>
  <w:style w:type="paragraph" w:customStyle="1" w:styleId="Bullet1">
    <w:name w:val="Bullet 1"/>
    <w:uiPriority w:val="1"/>
    <w:qFormat/>
    <w:rsid w:val="00501CDC"/>
    <w:pPr>
      <w:numPr>
        <w:numId w:val="24"/>
      </w:numPr>
      <w:spacing w:before="100" w:after="100"/>
      <w:contextualSpacing/>
    </w:pPr>
    <w:rPr>
      <w:rFonts w:asciiTheme="minorHAnsi" w:eastAsia="Times New Roman" w:hAnsiTheme="minorHAnsi" w:cs="Calibri"/>
      <w:spacing w:val="2"/>
      <w:sz w:val="18"/>
      <w:szCs w:val="20"/>
      <w:lang w:eastAsia="en-AU"/>
    </w:rPr>
  </w:style>
  <w:style w:type="paragraph" w:customStyle="1" w:styleId="Bullet2">
    <w:name w:val="Bullet 2"/>
    <w:basedOn w:val="Bullet1"/>
    <w:uiPriority w:val="1"/>
    <w:qFormat/>
    <w:rsid w:val="00501CDC"/>
    <w:pPr>
      <w:numPr>
        <w:ilvl w:val="1"/>
      </w:numPr>
    </w:pPr>
  </w:style>
  <w:style w:type="paragraph" w:customStyle="1" w:styleId="Bulletindent">
    <w:name w:val="Bullet indent"/>
    <w:basedOn w:val="Bullet2"/>
    <w:uiPriority w:val="9"/>
    <w:qFormat/>
    <w:rsid w:val="00501CDC"/>
    <w:pPr>
      <w:numPr>
        <w:ilvl w:val="2"/>
      </w:numPr>
    </w:pPr>
  </w:style>
  <w:style w:type="paragraph" w:customStyle="1" w:styleId="Bulletindent2">
    <w:name w:val="Bullet indent 2"/>
    <w:basedOn w:val="Normal"/>
    <w:uiPriority w:val="9"/>
    <w:qFormat/>
    <w:rsid w:val="00501CDC"/>
    <w:pPr>
      <w:numPr>
        <w:ilvl w:val="3"/>
        <w:numId w:val="24"/>
      </w:numPr>
      <w:spacing w:before="100" w:after="100" w:line="276" w:lineRule="auto"/>
      <w:contextualSpacing/>
    </w:pPr>
    <w:rPr>
      <w:rFonts w:asciiTheme="minorHAnsi" w:eastAsiaTheme="minorEastAsia" w:hAnsiTheme="minorHAnsi" w:cstheme="minorBidi"/>
      <w:spacing w:val="2"/>
      <w:sz w:val="18"/>
      <w:szCs w:val="20"/>
      <w:lang w:eastAsia="en-AU"/>
    </w:rPr>
  </w:style>
  <w:style w:type="paragraph" w:styleId="NormalIndent">
    <w:name w:val="Normal Indent"/>
    <w:basedOn w:val="Normal"/>
    <w:uiPriority w:val="99"/>
    <w:unhideWhenUsed/>
    <w:rsid w:val="00434015"/>
    <w:pPr>
      <w:ind w:left="720"/>
    </w:pPr>
  </w:style>
  <w:style w:type="paragraph" w:customStyle="1" w:styleId="NumberList11">
    <w:name w:val="Number List 1.1"/>
    <w:basedOn w:val="ListNumber"/>
    <w:qFormat/>
    <w:rsid w:val="00A52EF5"/>
    <w:pPr>
      <w:numPr>
        <w:numId w:val="25"/>
      </w:numPr>
      <w:ind w:left="885" w:hanging="885"/>
    </w:pPr>
  </w:style>
  <w:style w:type="numbering" w:customStyle="1" w:styleId="inumberlistsi">
    <w:name w:val="i. number lists i"/>
    <w:aliases w:val="ii"/>
    <w:uiPriority w:val="99"/>
    <w:rsid w:val="0081142A"/>
    <w:pPr>
      <w:numPr>
        <w:numId w:val="28"/>
      </w:numPr>
    </w:pPr>
  </w:style>
  <w:style w:type="paragraph" w:customStyle="1" w:styleId="Default">
    <w:name w:val="Default"/>
    <w:rsid w:val="009A507F"/>
    <w:pPr>
      <w:autoSpaceDE w:val="0"/>
      <w:autoSpaceDN w:val="0"/>
      <w:adjustRightInd w:val="0"/>
      <w:spacing w:after="0"/>
    </w:pPr>
    <w:rPr>
      <w:rFonts w:eastAsiaTheme="minorHAnsi" w:cs="Arial"/>
      <w:color w:val="000000"/>
      <w:sz w:val="24"/>
      <w:szCs w:val="24"/>
    </w:rPr>
  </w:style>
  <w:style w:type="character" w:styleId="CommentReference">
    <w:name w:val="annotation reference"/>
    <w:basedOn w:val="DefaultParagraphFont"/>
    <w:uiPriority w:val="99"/>
    <w:semiHidden/>
    <w:unhideWhenUsed/>
    <w:rsid w:val="00BA401C"/>
    <w:rPr>
      <w:sz w:val="16"/>
      <w:szCs w:val="16"/>
    </w:rPr>
  </w:style>
  <w:style w:type="paragraph" w:styleId="CommentText">
    <w:name w:val="annotation text"/>
    <w:basedOn w:val="Normal"/>
    <w:link w:val="CommentTextChar"/>
    <w:uiPriority w:val="99"/>
    <w:semiHidden/>
    <w:unhideWhenUsed/>
    <w:rsid w:val="00BA401C"/>
    <w:rPr>
      <w:sz w:val="20"/>
      <w:szCs w:val="20"/>
    </w:rPr>
  </w:style>
  <w:style w:type="character" w:customStyle="1" w:styleId="CommentTextChar">
    <w:name w:val="Comment Text Char"/>
    <w:basedOn w:val="DefaultParagraphFont"/>
    <w:link w:val="CommentText"/>
    <w:uiPriority w:val="99"/>
    <w:semiHidden/>
    <w:rsid w:val="00BA401C"/>
    <w:rPr>
      <w:sz w:val="20"/>
      <w:szCs w:val="20"/>
    </w:rPr>
  </w:style>
  <w:style w:type="paragraph" w:styleId="CommentSubject">
    <w:name w:val="annotation subject"/>
    <w:basedOn w:val="CommentText"/>
    <w:next w:val="CommentText"/>
    <w:link w:val="CommentSubjectChar"/>
    <w:uiPriority w:val="99"/>
    <w:semiHidden/>
    <w:unhideWhenUsed/>
    <w:rsid w:val="00C31280"/>
    <w:rPr>
      <w:b/>
      <w:bCs/>
    </w:rPr>
  </w:style>
  <w:style w:type="character" w:customStyle="1" w:styleId="CommentSubjectChar">
    <w:name w:val="Comment Subject Char"/>
    <w:basedOn w:val="CommentTextChar"/>
    <w:link w:val="CommentSubject"/>
    <w:uiPriority w:val="99"/>
    <w:semiHidden/>
    <w:rsid w:val="00C31280"/>
    <w:rPr>
      <w:b/>
      <w:bCs/>
      <w:sz w:val="20"/>
      <w:szCs w:val="20"/>
    </w:rPr>
  </w:style>
  <w:style w:type="table" w:customStyle="1" w:styleId="TableGrid1">
    <w:name w:val="Table Grid1"/>
    <w:basedOn w:val="TableNormal"/>
    <w:next w:val="TableGrid"/>
    <w:uiPriority w:val="59"/>
    <w:rsid w:val="001D3225"/>
    <w:pPr>
      <w:spacing w:after="0"/>
    </w:pPr>
    <w:rPr>
      <w:rFonts w:ascii="Cambria" w:eastAsia="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7195F"/>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D6690"/>
    <w:pPr>
      <w:spacing w:after="0"/>
    </w:pPr>
  </w:style>
  <w:style w:type="paragraph" w:customStyle="1" w:styleId="FMGFlowchartText">
    <w:name w:val="FMG Flow chart Text"/>
    <w:qFormat/>
    <w:rsid w:val="008C08BE"/>
    <w:pPr>
      <w:spacing w:after="33" w:line="259" w:lineRule="auto"/>
      <w:jc w:val="center"/>
    </w:pPr>
    <w:rPr>
      <w:rFonts w:eastAsiaTheme="minorHAns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 w:id="1409841296">
      <w:bodyDiv w:val="1"/>
      <w:marLeft w:val="0"/>
      <w:marRight w:val="0"/>
      <w:marTop w:val="0"/>
      <w:marBottom w:val="0"/>
      <w:divBdr>
        <w:top w:val="none" w:sz="0" w:space="0" w:color="auto"/>
        <w:left w:val="none" w:sz="0" w:space="0" w:color="auto"/>
        <w:bottom w:val="none" w:sz="0" w:space="0" w:color="auto"/>
        <w:right w:val="none" w:sz="0" w:space="0" w:color="auto"/>
      </w:divBdr>
    </w:div>
    <w:div w:id="201637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CMCabinetOffice@nt.gov.au" TargetMode="External"/><Relationship Id="rId17"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20456CA1664B8198403C7FF96F969F"/>
        <w:category>
          <w:name w:val="General"/>
          <w:gallery w:val="placeholder"/>
        </w:category>
        <w:types>
          <w:type w:val="bbPlcHdr"/>
        </w:types>
        <w:behaviors>
          <w:behavior w:val="content"/>
        </w:behaviors>
        <w:guid w:val="{E509CCA0-06EF-43D9-BBFE-1A8DEF412E9C}"/>
      </w:docPartPr>
      <w:docPartBody>
        <w:p w:rsidR="00A85A3C" w:rsidRDefault="00A85A3C">
          <w:pPr>
            <w:pStyle w:val="3A20456CA1664B8198403C7FF96F969F"/>
          </w:pPr>
          <w:r w:rsidRPr="000C7A6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MT Std Light">
    <w:panose1 w:val="020B0302030403020204"/>
    <w:charset w:val="00"/>
    <w:family w:val="swiss"/>
    <w:notTrueType/>
    <w:pitch w:val="variable"/>
    <w:sig w:usb0="800000AF" w:usb1="4000204A" w:usb2="00000000" w:usb3="00000000" w:csb0="00000001" w:csb1="00000000"/>
  </w:font>
  <w:font w:name="Lato Light">
    <w:panose1 w:val="020F0502020204030203"/>
    <w:charset w:val="00"/>
    <w:family w:val="swiss"/>
    <w:pitch w:val="variable"/>
    <w:sig w:usb0="E10002FF" w:usb1="5000ECFF" w:usb2="00000021" w:usb3="00000000" w:csb0="0000019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3C"/>
    <w:rsid w:val="00110891"/>
    <w:rsid w:val="002077BC"/>
    <w:rsid w:val="004E390F"/>
    <w:rsid w:val="00556C2F"/>
    <w:rsid w:val="00634D8B"/>
    <w:rsid w:val="00647502"/>
    <w:rsid w:val="00782261"/>
    <w:rsid w:val="00834F68"/>
    <w:rsid w:val="008A2498"/>
    <w:rsid w:val="00A85A3C"/>
    <w:rsid w:val="00A93B37"/>
    <w:rsid w:val="00B116FE"/>
    <w:rsid w:val="00B461E3"/>
    <w:rsid w:val="00C84FF4"/>
    <w:rsid w:val="00CF66BC"/>
    <w:rsid w:val="00D01902"/>
    <w:rsid w:val="00DA7F05"/>
    <w:rsid w:val="00E1725D"/>
    <w:rsid w:val="00E56CDA"/>
    <w:rsid w:val="00F21308"/>
    <w:rsid w:val="00F349B9"/>
    <w:rsid w:val="00F51E2A"/>
    <w:rsid w:val="00F67587"/>
    <w:rsid w:val="00F81A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A20456CA1664B8198403C7FF96F969F">
    <w:name w:val="3A20456CA1664B8198403C7FF96F96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19824-8812-4374-BA57-4B496305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4788</TotalTime>
  <Pages>1</Pages>
  <Words>9859</Words>
  <Characters>56198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Related Party Disclosures Guidelines for Northern Territory Government Agencies</vt:lpstr>
    </vt:vector>
  </TitlesOfParts>
  <Company>Northern Territory Government</Company>
  <LinksUpToDate>false</LinksUpToDate>
  <CharactersWithSpaces>65926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Related Party Disclosures Guidelines for Northern Territory Government Agencies</dc:title>
  <dc:creator>Barbara Beamsley</dc:creator>
  <cp:lastModifiedBy>Barbara Beamsley</cp:lastModifiedBy>
  <cp:revision>519</cp:revision>
  <cp:lastPrinted>2017-08-02T03:54:00Z</cp:lastPrinted>
  <dcterms:created xsi:type="dcterms:W3CDTF">2017-06-02T01:54:00Z</dcterms:created>
  <dcterms:modified xsi:type="dcterms:W3CDTF">2017-08-04T02:59:00Z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3 August 2017</vt:lpwstr>
  </property>
  <property fmtid="{D5CDD505-2E9C-101B-9397-08002B2CF9AE}" pid="3" name="VersionNo">
    <vt:lpwstr>Version 1</vt:lpwstr>
  </property>
  <property fmtid="{D5CDD505-2E9C-101B-9397-08002B2CF9AE}" pid="4" name="DocumentAuthor">
    <vt:lpwstr>First name Last name</vt:lpwstr>
  </property>
  <property fmtid="{D5CDD505-2E9C-101B-9397-08002B2CF9AE}" pid="5" name="DepartmentName">
    <vt:lpwstr>Treasury and Finance</vt:lpwstr>
  </property>
  <property fmtid="{D5CDD505-2E9C-101B-9397-08002B2CF9AE}" pid="6" name="DepartmentOf">
    <vt:lpwstr>Department of </vt:lpwstr>
  </property>
</Properties>
</file>